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5C691" w14:textId="2A6D0C1F" w:rsidR="0022024D" w:rsidRPr="0022024D" w:rsidRDefault="0022024D" w:rsidP="0022024D">
      <w:pPr>
        <w:spacing w:after="0" w:line="300" w:lineRule="atLeast"/>
        <w:jc w:val="center"/>
        <w:rPr>
          <w:rFonts w:ascii="Segoe UI" w:eastAsia="Times New Roman" w:hAnsi="Segoe UI" w:cs="Segoe UI"/>
          <w:b/>
          <w:bCs/>
          <w:kern w:val="0"/>
          <w:sz w:val="28"/>
          <w:szCs w:val="28"/>
          <w:lang w:eastAsia="es-MX"/>
          <w14:ligatures w14:val="none"/>
        </w:rPr>
      </w:pPr>
      <w:r w:rsidRPr="0022024D">
        <w:rPr>
          <w:rFonts w:ascii="Segoe UI" w:eastAsia="Times New Roman" w:hAnsi="Segoe UI" w:cs="Segoe UI"/>
          <w:b/>
          <w:bCs/>
          <w:kern w:val="0"/>
          <w:sz w:val="28"/>
          <w:szCs w:val="28"/>
          <w:lang w:eastAsia="es-MX"/>
          <w14:ligatures w14:val="none"/>
        </w:rPr>
        <w:t>Coca-Cola Peru and Arca Continental Lindley Reinforce Their Long-Term Commitment to Peru with a US$1 Billion Investment</w:t>
      </w:r>
    </w:p>
    <w:p w14:paraId="3476C659" w14:textId="77777777" w:rsidR="0022024D" w:rsidRPr="0022024D" w:rsidRDefault="0022024D" w:rsidP="0022024D">
      <w:pPr>
        <w:spacing w:after="0" w:line="300" w:lineRule="atLeast"/>
        <w:jc w:val="center"/>
        <w:rPr>
          <w:rFonts w:ascii="Segoe UI" w:eastAsia="Times New Roman" w:hAnsi="Segoe UI" w:cs="Segoe UI"/>
          <w:b/>
          <w:bCs/>
          <w:kern w:val="0"/>
          <w:sz w:val="28"/>
          <w:szCs w:val="28"/>
          <w:lang w:eastAsia="es-MX"/>
          <w14:ligatures w14:val="none"/>
        </w:rPr>
      </w:pPr>
    </w:p>
    <w:p w14:paraId="49F41563" w14:textId="194E0A50" w:rsidR="0022024D" w:rsidRDefault="0022024D" w:rsidP="0022024D">
      <w:pPr>
        <w:pStyle w:val="Prrafodelista"/>
        <w:numPr>
          <w:ilvl w:val="0"/>
          <w:numId w:val="4"/>
        </w:numPr>
        <w:spacing w:line="300" w:lineRule="atLeast"/>
        <w:jc w:val="both"/>
        <w:rPr>
          <w:rFonts w:ascii="Segoe UI" w:hAnsi="Segoe UI" w:cs="Segoe UI"/>
          <w:sz w:val="21"/>
          <w:szCs w:val="21"/>
        </w:rPr>
      </w:pPr>
      <w:r w:rsidRPr="0022024D">
        <w:rPr>
          <w:rFonts w:ascii="Segoe UI" w:hAnsi="Segoe UI" w:cs="Segoe UI"/>
          <w:sz w:val="21"/>
          <w:szCs w:val="21"/>
        </w:rPr>
        <w:t>Investment</w:t>
      </w:r>
      <w:r w:rsidRPr="0022024D">
        <w:rPr>
          <w:rStyle w:val="nfasis"/>
          <w:rFonts w:ascii="Segoe UI" w:hAnsi="Segoe UI" w:cs="Segoe UI"/>
          <w:sz w:val="21"/>
          <w:szCs w:val="21"/>
        </w:rPr>
        <w:t xml:space="preserve"> over the next five years will strengthen manufacturing infrastructure, distribution and commercial capabilities, returnable packaging initiatives, and the cultural relevance of the companies’ brands across Peru.</w:t>
      </w:r>
      <w:r w:rsidRPr="0022024D">
        <w:rPr>
          <w:rFonts w:ascii="Segoe UI" w:hAnsi="Segoe UI" w:cs="Segoe UI"/>
          <w:sz w:val="21"/>
          <w:szCs w:val="21"/>
        </w:rPr>
        <w:t xml:space="preserve"> </w:t>
      </w:r>
    </w:p>
    <w:p w14:paraId="61EE5562" w14:textId="77777777" w:rsidR="0022024D" w:rsidRPr="0022024D" w:rsidRDefault="0022024D" w:rsidP="0022024D">
      <w:pPr>
        <w:pStyle w:val="Prrafodelista"/>
        <w:spacing w:line="300" w:lineRule="atLeast"/>
        <w:jc w:val="both"/>
        <w:rPr>
          <w:rFonts w:ascii="Segoe UI" w:hAnsi="Segoe UI" w:cs="Segoe UI"/>
          <w:sz w:val="21"/>
          <w:szCs w:val="21"/>
        </w:rPr>
      </w:pPr>
    </w:p>
    <w:p w14:paraId="647F4386" w14:textId="16664F60" w:rsidR="0022024D" w:rsidRPr="0022024D" w:rsidRDefault="0022024D" w:rsidP="0022024D">
      <w:pPr>
        <w:pStyle w:val="Prrafodelista"/>
        <w:numPr>
          <w:ilvl w:val="0"/>
          <w:numId w:val="4"/>
        </w:numPr>
        <w:spacing w:line="300" w:lineRule="atLeast"/>
        <w:jc w:val="both"/>
        <w:rPr>
          <w:rStyle w:val="nfasis"/>
          <w:rFonts w:ascii="Segoe UI" w:hAnsi="Segoe UI" w:cs="Segoe UI"/>
          <w:i w:val="0"/>
          <w:iCs w:val="0"/>
          <w:sz w:val="21"/>
          <w:szCs w:val="21"/>
        </w:rPr>
      </w:pPr>
      <w:r w:rsidRPr="0022024D">
        <w:rPr>
          <w:rFonts w:ascii="Segoe UI" w:hAnsi="Segoe UI" w:cs="Segoe UI"/>
          <w:sz w:val="21"/>
          <w:szCs w:val="21"/>
        </w:rPr>
        <w:t>The</w:t>
      </w:r>
      <w:r w:rsidRPr="0022024D">
        <w:rPr>
          <w:rStyle w:val="nfasis"/>
          <w:rFonts w:ascii="Segoe UI" w:hAnsi="Segoe UI" w:cs="Segoe UI"/>
          <w:sz w:val="21"/>
          <w:szCs w:val="21"/>
        </w:rPr>
        <w:t xml:space="preserve"> announcement was made during an official visit by national authorities to Arca Continental Lindley’s production facility in </w:t>
      </w:r>
      <w:proofErr w:type="spellStart"/>
      <w:r w:rsidRPr="0022024D">
        <w:rPr>
          <w:rStyle w:val="nfasis"/>
          <w:rFonts w:ascii="Segoe UI" w:hAnsi="Segoe UI" w:cs="Segoe UI"/>
          <w:sz w:val="21"/>
          <w:szCs w:val="21"/>
        </w:rPr>
        <w:t>Pucusana</w:t>
      </w:r>
      <w:proofErr w:type="spellEnd"/>
      <w:r w:rsidRPr="0022024D">
        <w:rPr>
          <w:rStyle w:val="nfasis"/>
          <w:rFonts w:ascii="Segoe UI" w:hAnsi="Segoe UI" w:cs="Segoe UI"/>
          <w:sz w:val="21"/>
          <w:szCs w:val="21"/>
        </w:rPr>
        <w:t>.</w:t>
      </w:r>
    </w:p>
    <w:p w14:paraId="6DFFDC01" w14:textId="77777777" w:rsidR="0022024D" w:rsidRPr="0022024D" w:rsidRDefault="0022024D" w:rsidP="0022024D">
      <w:pPr>
        <w:pStyle w:val="Prrafodelista"/>
        <w:spacing w:line="300" w:lineRule="atLeast"/>
        <w:rPr>
          <w:rFonts w:ascii="Segoe UI" w:hAnsi="Segoe UI" w:cs="Segoe UI"/>
          <w:sz w:val="21"/>
          <w:szCs w:val="21"/>
        </w:rPr>
      </w:pPr>
    </w:p>
    <w:p w14:paraId="79E52E0A" w14:textId="77777777" w:rsidR="0022024D" w:rsidRPr="0022024D" w:rsidRDefault="0022024D" w:rsidP="0022024D">
      <w:pPr>
        <w:spacing w:after="0" w:line="300" w:lineRule="atLeast"/>
        <w:jc w:val="both"/>
        <w:rPr>
          <w:rFonts w:ascii="Calibri Light" w:eastAsia="Times New Roman" w:hAnsi="Calibri Light" w:cs="Segoe UI"/>
          <w:kern w:val="0"/>
          <w:lang w:eastAsia="es-MX"/>
          <w14:ligatures w14:val="none"/>
        </w:rPr>
      </w:pPr>
      <w:r w:rsidRPr="0022024D">
        <w:rPr>
          <w:rFonts w:ascii="Calibri Light" w:eastAsia="Times New Roman" w:hAnsi="Calibri Light" w:cs="Segoe UI"/>
          <w:b/>
          <w:bCs/>
          <w:kern w:val="0"/>
          <w:lang w:eastAsia="es-MX"/>
          <w14:ligatures w14:val="none"/>
        </w:rPr>
        <w:t>LIMA, Peru, August 4, 2026</w:t>
      </w:r>
      <w:r w:rsidRPr="0022024D">
        <w:rPr>
          <w:rFonts w:ascii="Calibri Light" w:eastAsia="Times New Roman" w:hAnsi="Calibri Light" w:cs="Segoe UI"/>
          <w:kern w:val="0"/>
          <w:lang w:eastAsia="es-MX"/>
          <w14:ligatures w14:val="none"/>
        </w:rPr>
        <w:t xml:space="preserve"> – Coca-Cola Peru and Arca Continental Lindley today announced a US$1 billion investment in Peru over the next five years, reinforcing their long-term commitment to the country’s economic and social development. The investment will help strengthen operations, expand distribution capabilities, and support continued growth across the business. The announcement was made during an official visit by President Keiko Fujimori to Arca Continental Lindley’s production facility in </w:t>
      </w:r>
      <w:proofErr w:type="spellStart"/>
      <w:r w:rsidRPr="0022024D">
        <w:rPr>
          <w:rFonts w:ascii="Calibri Light" w:eastAsia="Times New Roman" w:hAnsi="Calibri Light" w:cs="Segoe UI"/>
          <w:kern w:val="0"/>
          <w:lang w:eastAsia="es-MX"/>
          <w14:ligatures w14:val="none"/>
        </w:rPr>
        <w:t>Pucusana</w:t>
      </w:r>
      <w:proofErr w:type="spellEnd"/>
      <w:r w:rsidRPr="0022024D">
        <w:rPr>
          <w:rFonts w:ascii="Calibri Light" w:eastAsia="Times New Roman" w:hAnsi="Calibri Light" w:cs="Segoe UI"/>
          <w:kern w:val="0"/>
          <w:lang w:eastAsia="es-MX"/>
          <w14:ligatures w14:val="none"/>
        </w:rPr>
        <w:t>.</w:t>
      </w:r>
    </w:p>
    <w:p w14:paraId="6E226F95" w14:textId="77777777" w:rsidR="0022024D" w:rsidRDefault="0022024D" w:rsidP="0022024D">
      <w:pPr>
        <w:spacing w:after="0" w:line="300" w:lineRule="atLeast"/>
        <w:rPr>
          <w:rFonts w:ascii="Calibri Light" w:hAnsi="Calibri Light"/>
          <w:b/>
          <w:bCs/>
        </w:rPr>
      </w:pPr>
    </w:p>
    <w:p w14:paraId="187816F3" w14:textId="3A1FAAA1" w:rsidR="0022024D" w:rsidRPr="0022024D" w:rsidRDefault="0022024D" w:rsidP="0022024D">
      <w:pPr>
        <w:spacing w:after="0" w:line="300" w:lineRule="atLeast"/>
        <w:jc w:val="both"/>
        <w:rPr>
          <w:rFonts w:ascii="Calibri Light" w:eastAsia="Times New Roman" w:hAnsi="Calibri Light" w:cs="Segoe UI"/>
          <w:kern w:val="0"/>
          <w:lang w:eastAsia="es-MX"/>
          <w14:ligatures w14:val="none"/>
        </w:rPr>
      </w:pPr>
      <w:r w:rsidRPr="0022024D">
        <w:rPr>
          <w:rFonts w:ascii="Calibri Light" w:eastAsia="Times New Roman" w:hAnsi="Calibri Light" w:cs="Segoe UI"/>
          <w:kern w:val="0"/>
          <w:lang w:eastAsia="es-MX"/>
          <w14:ligatures w14:val="none"/>
        </w:rPr>
        <w:t>The investment will be directed toward expanding and modernizing manufacturing, operational, and commercial infrastructure, while also enhancing cold-drink equipment capabilities, increasing the use of returnable packaging, and supporting initiatives that deepen the cultural connection between the companies’ brands and Peruvian consumers.</w:t>
      </w:r>
    </w:p>
    <w:p w14:paraId="6BE1B3EF" w14:textId="77777777" w:rsidR="0022024D" w:rsidRPr="0022024D" w:rsidRDefault="0022024D" w:rsidP="0022024D">
      <w:pPr>
        <w:spacing w:after="0" w:line="300" w:lineRule="atLeast"/>
        <w:rPr>
          <w:rFonts w:ascii="Segoe UI" w:eastAsia="Times New Roman" w:hAnsi="Segoe UI" w:cs="Segoe UI"/>
          <w:kern w:val="0"/>
          <w:sz w:val="21"/>
          <w:szCs w:val="21"/>
          <w:lang w:eastAsia="es-MX"/>
          <w14:ligatures w14:val="none"/>
        </w:rPr>
      </w:pPr>
    </w:p>
    <w:p w14:paraId="501634D4" w14:textId="1B380DC4" w:rsidR="0022024D" w:rsidRPr="0022024D" w:rsidRDefault="0022024D" w:rsidP="0022024D">
      <w:pPr>
        <w:spacing w:after="0" w:line="300" w:lineRule="atLeast"/>
        <w:jc w:val="both"/>
        <w:rPr>
          <w:rFonts w:ascii="Calibri Light" w:eastAsia="Times New Roman" w:hAnsi="Calibri Light" w:cs="Segoe UI"/>
          <w:kern w:val="0"/>
          <w:lang w:eastAsia="es-MX"/>
          <w14:ligatures w14:val="none"/>
        </w:rPr>
      </w:pPr>
      <w:r w:rsidRPr="0022024D">
        <w:rPr>
          <w:rFonts w:ascii="Calibri Light" w:eastAsia="Times New Roman" w:hAnsi="Calibri Light" w:cs="Segoe UI"/>
          <w:i/>
          <w:iCs/>
          <w:kern w:val="0"/>
          <w:lang w:eastAsia="es-MX"/>
          <w14:ligatures w14:val="none"/>
        </w:rPr>
        <w:t>"This investment reinforces our long-term commitment to Peru. At Arca Continental, we will continue enhancing our manufacturing, commercial, and distribution capabilities, driving profitable and sustainable growth that creates shared value and contributes to the development of the communities we serve,"</w:t>
      </w:r>
      <w:r w:rsidRPr="0022024D">
        <w:rPr>
          <w:rFonts w:ascii="Calibri Light" w:eastAsia="Times New Roman" w:hAnsi="Calibri Light" w:cs="Segoe UI"/>
          <w:kern w:val="0"/>
          <w:lang w:eastAsia="es-MX"/>
          <w14:ligatures w14:val="none"/>
        </w:rPr>
        <w:t xml:space="preserve"> said Enrique Pérez Barba, Chief Executive Officer of Arca Continental Lindley.</w:t>
      </w:r>
    </w:p>
    <w:p w14:paraId="5074CF0D" w14:textId="77777777" w:rsidR="0022024D" w:rsidRPr="0022024D" w:rsidRDefault="0022024D" w:rsidP="0022024D">
      <w:pPr>
        <w:spacing w:after="0" w:line="300" w:lineRule="atLeast"/>
        <w:rPr>
          <w:rFonts w:ascii="Segoe UI" w:eastAsia="Times New Roman" w:hAnsi="Segoe UI" w:cs="Segoe UI"/>
          <w:kern w:val="0"/>
          <w:sz w:val="21"/>
          <w:szCs w:val="21"/>
          <w:lang w:eastAsia="es-MX"/>
          <w14:ligatures w14:val="none"/>
        </w:rPr>
      </w:pPr>
    </w:p>
    <w:p w14:paraId="5FF77EAA" w14:textId="77777777" w:rsidR="0022024D" w:rsidRPr="0022024D" w:rsidRDefault="0022024D" w:rsidP="0022024D">
      <w:pPr>
        <w:pStyle w:val="Ttulo2"/>
        <w:spacing w:line="300" w:lineRule="atLeast"/>
        <w:rPr>
          <w:rFonts w:ascii="Calibri Light" w:hAnsi="Calibri Light" w:cs="Segoe UI"/>
          <w:b/>
          <w:bCs/>
          <w:color w:val="000000" w:themeColor="text1"/>
          <w:sz w:val="24"/>
          <w:szCs w:val="24"/>
        </w:rPr>
      </w:pPr>
      <w:r w:rsidRPr="0022024D">
        <w:rPr>
          <w:rFonts w:ascii="Calibri Light" w:hAnsi="Calibri Light" w:cs="Segoe UI"/>
          <w:b/>
          <w:bCs/>
          <w:color w:val="000000" w:themeColor="text1"/>
          <w:sz w:val="24"/>
          <w:szCs w:val="24"/>
        </w:rPr>
        <w:t>Supporting Communities in Response to the Coastal El Niño Phenomenon</w:t>
      </w:r>
    </w:p>
    <w:p w14:paraId="34C317F3" w14:textId="0166F234" w:rsidR="0022024D" w:rsidRPr="0022024D" w:rsidRDefault="0022024D" w:rsidP="0022024D">
      <w:pPr>
        <w:pStyle w:val="NormalWeb"/>
        <w:spacing w:line="300" w:lineRule="atLeast"/>
        <w:jc w:val="both"/>
        <w:rPr>
          <w:rFonts w:ascii="Calibri Light" w:hAnsi="Calibri Light" w:cs="Segoe UI"/>
        </w:rPr>
      </w:pPr>
      <w:r w:rsidRPr="0022024D">
        <w:rPr>
          <w:rFonts w:ascii="Calibri Light" w:hAnsi="Calibri Light" w:cs="Segoe UI"/>
        </w:rPr>
        <w:t xml:space="preserve">As part of their ongoing commitment to community well-being, Coca-Cola Peru and Arca Continental Lindley also announced support initiatives to help address the effects of the Coastal El Niño Phenomenon, in coordination with the relevant authorities. </w:t>
      </w:r>
    </w:p>
    <w:p w14:paraId="3B7A971A" w14:textId="77777777" w:rsidR="0022024D" w:rsidRPr="0022024D" w:rsidRDefault="0022024D" w:rsidP="0022024D">
      <w:pPr>
        <w:pStyle w:val="NormalWeb"/>
        <w:spacing w:line="300" w:lineRule="atLeast"/>
        <w:jc w:val="both"/>
        <w:rPr>
          <w:rFonts w:ascii="Calibri Light" w:hAnsi="Calibri Light" w:cs="Segoe UI"/>
        </w:rPr>
      </w:pPr>
      <w:r w:rsidRPr="0022024D">
        <w:rPr>
          <w:rStyle w:val="nfasis"/>
          <w:rFonts w:ascii="Calibri Light" w:hAnsi="Calibri Light" w:cs="Segoe UI"/>
        </w:rPr>
        <w:t>"Our commitment to Peru goes beyond investment. We are dedicated to supporting the well-being of the communities we serve. To help families affected by the Coastal El Niño Phenomenon, we will make available 2 million liters of water and 150,000 blankets made from recycled PET bottles,"</w:t>
      </w:r>
      <w:r w:rsidRPr="0022024D">
        <w:rPr>
          <w:rFonts w:ascii="Calibri Light" w:hAnsi="Calibri Light" w:cs="Segoe UI"/>
        </w:rPr>
        <w:t xml:space="preserve"> said David </w:t>
      </w:r>
      <w:proofErr w:type="spellStart"/>
      <w:r w:rsidRPr="0022024D">
        <w:rPr>
          <w:rFonts w:ascii="Calibri Light" w:hAnsi="Calibri Light" w:cs="Segoe UI"/>
        </w:rPr>
        <w:t>Peñalver</w:t>
      </w:r>
      <w:proofErr w:type="spellEnd"/>
      <w:r w:rsidRPr="0022024D">
        <w:rPr>
          <w:rFonts w:ascii="Calibri Light" w:hAnsi="Calibri Light" w:cs="Segoe UI"/>
        </w:rPr>
        <w:t>, General Manager of Coca-Cola Peru.</w:t>
      </w:r>
    </w:p>
    <w:p w14:paraId="2D4D9982" w14:textId="0FC29EB7" w:rsidR="005279F7" w:rsidRDefault="005279F7">
      <w:pPr>
        <w:jc w:val="both"/>
        <w:rPr>
          <w:rFonts w:ascii="Calibri Light" w:hAnsi="Calibri Light"/>
        </w:rPr>
      </w:pPr>
    </w:p>
    <w:p w14:paraId="384F8B0D" w14:textId="77777777" w:rsidR="0022024D" w:rsidRPr="0022024D" w:rsidRDefault="0022024D">
      <w:pPr>
        <w:jc w:val="both"/>
        <w:rPr>
          <w:rFonts w:ascii="Calibri Light" w:hAnsi="Calibri Light"/>
        </w:rPr>
      </w:pPr>
    </w:p>
    <w:p w14:paraId="07846FBF" w14:textId="77777777" w:rsidR="0022024D" w:rsidRPr="0022024D" w:rsidRDefault="0022024D" w:rsidP="0022024D">
      <w:pPr>
        <w:pStyle w:val="Ttulo2"/>
        <w:spacing w:line="300" w:lineRule="atLeast"/>
        <w:rPr>
          <w:rFonts w:ascii="Calibri Light" w:hAnsi="Calibri Light" w:cs="Segoe UI"/>
          <w:b/>
          <w:bCs/>
          <w:color w:val="000000" w:themeColor="text1"/>
          <w:sz w:val="24"/>
          <w:szCs w:val="24"/>
        </w:rPr>
      </w:pPr>
      <w:proofErr w:type="spellStart"/>
      <w:r w:rsidRPr="0022024D">
        <w:rPr>
          <w:rFonts w:ascii="Calibri Light" w:hAnsi="Calibri Light" w:cs="Segoe UI"/>
          <w:b/>
          <w:bCs/>
          <w:color w:val="000000" w:themeColor="text1"/>
          <w:sz w:val="24"/>
          <w:szCs w:val="24"/>
        </w:rPr>
        <w:lastRenderedPageBreak/>
        <w:t>Pucusana</w:t>
      </w:r>
      <w:proofErr w:type="spellEnd"/>
      <w:r w:rsidRPr="0022024D">
        <w:rPr>
          <w:rFonts w:ascii="Calibri Light" w:hAnsi="Calibri Light" w:cs="Segoe UI"/>
          <w:b/>
          <w:bCs/>
          <w:color w:val="000000" w:themeColor="text1"/>
          <w:sz w:val="24"/>
          <w:szCs w:val="24"/>
        </w:rPr>
        <w:t xml:space="preserve"> Water and Sanitation Project</w:t>
      </w:r>
    </w:p>
    <w:p w14:paraId="7EBFA855" w14:textId="60AA7A6D" w:rsidR="0022024D" w:rsidRPr="0022024D" w:rsidRDefault="0022024D" w:rsidP="0022024D">
      <w:pPr>
        <w:pStyle w:val="NormalWeb"/>
        <w:spacing w:line="300" w:lineRule="atLeast"/>
        <w:jc w:val="both"/>
        <w:rPr>
          <w:rFonts w:ascii="Calibri Light" w:hAnsi="Calibri Light" w:cs="Segoe UI"/>
          <w:color w:val="000000" w:themeColor="text1"/>
        </w:rPr>
      </w:pPr>
      <w:r w:rsidRPr="0022024D">
        <w:rPr>
          <w:rFonts w:ascii="Calibri Light" w:hAnsi="Calibri Light" w:cs="Segoe UI"/>
          <w:color w:val="000000" w:themeColor="text1"/>
        </w:rPr>
        <w:t xml:space="preserve">The companies also highlighted continued progress on the </w:t>
      </w:r>
      <w:proofErr w:type="spellStart"/>
      <w:r w:rsidRPr="0022024D">
        <w:rPr>
          <w:rFonts w:ascii="Calibri Light" w:hAnsi="Calibri Light" w:cs="Segoe UI"/>
          <w:color w:val="000000" w:themeColor="text1"/>
        </w:rPr>
        <w:t>Pucusana</w:t>
      </w:r>
      <w:proofErr w:type="spellEnd"/>
      <w:r w:rsidRPr="0022024D">
        <w:rPr>
          <w:rFonts w:ascii="Calibri Light" w:hAnsi="Calibri Light" w:cs="Segoe UI"/>
          <w:color w:val="000000" w:themeColor="text1"/>
        </w:rPr>
        <w:t xml:space="preserve"> Water and Sanitation Project, an initiative being developed through Peru’s Works for Taxes mechanism that aims to provide more than 31,000 residents with access to potable water service and a modern sewage system for the first time. </w:t>
      </w:r>
    </w:p>
    <w:p w14:paraId="19A9BCB1" w14:textId="07278A22" w:rsidR="0022024D" w:rsidRPr="0022024D" w:rsidRDefault="0022024D" w:rsidP="0022024D">
      <w:pPr>
        <w:pStyle w:val="NormalWeb"/>
        <w:spacing w:line="300" w:lineRule="atLeast"/>
        <w:jc w:val="both"/>
        <w:rPr>
          <w:rFonts w:ascii="Calibri Light" w:hAnsi="Calibri Light" w:cs="Segoe UI"/>
          <w:color w:val="000000" w:themeColor="text1"/>
        </w:rPr>
      </w:pPr>
      <w:r w:rsidRPr="0022024D">
        <w:rPr>
          <w:rFonts w:ascii="Calibri Light" w:hAnsi="Calibri Light" w:cs="Segoe UI"/>
          <w:color w:val="000000" w:themeColor="text1"/>
        </w:rPr>
        <w:t xml:space="preserve">The project will require an investment of PEN 291 million and represents the largest Works for Taxes project awarded nationwide in 2025. In April, Arca Continental Lindley began the preparation of the project’s technical studies, a critical milestone toward implementation. Once completed, the infrastructure will be transferred to </w:t>
      </w:r>
      <w:proofErr w:type="spellStart"/>
      <w:r w:rsidRPr="0022024D">
        <w:rPr>
          <w:rFonts w:ascii="Calibri Light" w:hAnsi="Calibri Light" w:cs="Segoe UI"/>
          <w:color w:val="000000" w:themeColor="text1"/>
        </w:rPr>
        <w:t>Sedapal</w:t>
      </w:r>
      <w:proofErr w:type="spellEnd"/>
      <w:r w:rsidRPr="0022024D">
        <w:rPr>
          <w:rFonts w:ascii="Calibri Light" w:hAnsi="Calibri Light" w:cs="Segoe UI"/>
          <w:color w:val="000000" w:themeColor="text1"/>
        </w:rPr>
        <w:t xml:space="preserve"> for operation and management</w:t>
      </w:r>
      <w:r w:rsidRPr="0022024D">
        <w:rPr>
          <w:rFonts w:ascii="Calibri Light" w:hAnsi="Calibri Light" w:cs="Segoe UI"/>
          <w:color w:val="000000" w:themeColor="text1"/>
        </w:rPr>
        <w:t>.</w:t>
      </w:r>
    </w:p>
    <w:p w14:paraId="08B0E57C" w14:textId="77777777" w:rsidR="0022024D" w:rsidRPr="0022024D" w:rsidRDefault="0022024D" w:rsidP="0022024D">
      <w:pPr>
        <w:spacing w:after="0" w:line="300" w:lineRule="atLeast"/>
        <w:jc w:val="both"/>
        <w:rPr>
          <w:rFonts w:ascii="Calibri Light" w:eastAsia="Times New Roman" w:hAnsi="Calibri Light" w:cs="Segoe UI"/>
          <w:color w:val="000000" w:themeColor="text1"/>
          <w:kern w:val="0"/>
          <w:lang w:eastAsia="es-MX"/>
          <w14:ligatures w14:val="none"/>
        </w:rPr>
      </w:pPr>
      <w:r w:rsidRPr="0022024D">
        <w:rPr>
          <w:rFonts w:ascii="Calibri Light" w:eastAsia="Times New Roman" w:hAnsi="Calibri Light" w:cs="Segoe UI"/>
          <w:color w:val="000000" w:themeColor="text1"/>
          <w:kern w:val="0"/>
          <w:lang w:eastAsia="es-MX"/>
          <w14:ligatures w14:val="none"/>
        </w:rPr>
        <w:t xml:space="preserve">The announcement was made during an official visit to Arca Continental Lindley’s </w:t>
      </w:r>
      <w:proofErr w:type="spellStart"/>
      <w:r w:rsidRPr="0022024D">
        <w:rPr>
          <w:rFonts w:ascii="Calibri Light" w:eastAsia="Times New Roman" w:hAnsi="Calibri Light" w:cs="Segoe UI"/>
          <w:color w:val="000000" w:themeColor="text1"/>
          <w:kern w:val="0"/>
          <w:lang w:eastAsia="es-MX"/>
          <w14:ligatures w14:val="none"/>
        </w:rPr>
        <w:t>Pucusana</w:t>
      </w:r>
      <w:proofErr w:type="spellEnd"/>
      <w:r w:rsidRPr="0022024D">
        <w:rPr>
          <w:rFonts w:ascii="Calibri Light" w:eastAsia="Times New Roman" w:hAnsi="Calibri Light" w:cs="Segoe UI"/>
          <w:color w:val="000000" w:themeColor="text1"/>
          <w:kern w:val="0"/>
          <w:lang w:eastAsia="es-MX"/>
          <w14:ligatures w14:val="none"/>
        </w:rPr>
        <w:t xml:space="preserve"> facility, attended by national authorities and members of the leadership teams of Coca-Cola Peru and Arca Continental Lindley across Latin America.</w:t>
      </w:r>
    </w:p>
    <w:p w14:paraId="50BDAD8A" w14:textId="77777777" w:rsidR="005279F7" w:rsidRPr="0022024D" w:rsidRDefault="005279F7">
      <w:pPr>
        <w:pStyle w:val="Sinespaciado"/>
        <w:jc w:val="both"/>
        <w:rPr>
          <w:rFonts w:ascii="Calibri Light" w:hAnsi="Calibri Light"/>
          <w:sz w:val="18"/>
          <w:szCs w:val="18"/>
          <w:lang w:val="en-US"/>
        </w:rPr>
      </w:pPr>
    </w:p>
    <w:p w14:paraId="3E45DEE1" w14:textId="77777777" w:rsidR="0022024D" w:rsidRDefault="0022024D" w:rsidP="005279F7">
      <w:pPr>
        <w:pStyle w:val="Sinespaciado"/>
        <w:jc w:val="both"/>
        <w:rPr>
          <w:rFonts w:ascii="Calibri Light" w:hAnsi="Calibri Light"/>
          <w:b/>
          <w:bCs/>
          <w:sz w:val="18"/>
          <w:szCs w:val="18"/>
          <w:lang w:val="es-PE"/>
        </w:rPr>
      </w:pPr>
    </w:p>
    <w:p w14:paraId="78A32069" w14:textId="77777777" w:rsidR="009F051B" w:rsidRDefault="009F051B" w:rsidP="0022024D">
      <w:pPr>
        <w:pStyle w:val="Ttulo2"/>
        <w:spacing w:line="300" w:lineRule="atLeast"/>
        <w:rPr>
          <w:rFonts w:ascii="Calibri Light" w:hAnsi="Calibri Light" w:cs="Segoe UI"/>
          <w:b/>
          <w:bCs/>
          <w:color w:val="000000" w:themeColor="text1"/>
          <w:sz w:val="18"/>
          <w:szCs w:val="18"/>
        </w:rPr>
      </w:pPr>
    </w:p>
    <w:p w14:paraId="00EF8CF2" w14:textId="4A7EAC41" w:rsidR="0022024D" w:rsidRPr="0022024D" w:rsidRDefault="0022024D" w:rsidP="0022024D">
      <w:pPr>
        <w:pStyle w:val="Ttulo2"/>
        <w:spacing w:line="300" w:lineRule="atLeast"/>
        <w:rPr>
          <w:rFonts w:ascii="Calibri Light" w:hAnsi="Calibri Light" w:cs="Segoe UI"/>
          <w:b/>
          <w:bCs/>
          <w:color w:val="000000" w:themeColor="text1"/>
          <w:sz w:val="18"/>
          <w:szCs w:val="18"/>
        </w:rPr>
      </w:pPr>
      <w:r w:rsidRPr="0022024D">
        <w:rPr>
          <w:rFonts w:ascii="Calibri Light" w:hAnsi="Calibri Light" w:cs="Segoe UI"/>
          <w:b/>
          <w:bCs/>
          <w:color w:val="000000" w:themeColor="text1"/>
          <w:sz w:val="18"/>
          <w:szCs w:val="18"/>
        </w:rPr>
        <w:t>About The Coca-Cola Company</w:t>
      </w:r>
    </w:p>
    <w:p w14:paraId="025C8458" w14:textId="77777777" w:rsidR="0022024D" w:rsidRDefault="0022024D" w:rsidP="0022024D">
      <w:pPr>
        <w:pStyle w:val="NormalWeb"/>
        <w:spacing w:line="240" w:lineRule="auto"/>
        <w:jc w:val="both"/>
        <w:rPr>
          <w:rFonts w:ascii="Calibri Light" w:hAnsi="Calibri Light" w:cs="Segoe UI"/>
          <w:color w:val="000000" w:themeColor="text1"/>
          <w:sz w:val="18"/>
          <w:szCs w:val="18"/>
        </w:rPr>
      </w:pPr>
      <w:r w:rsidRPr="0022024D">
        <w:rPr>
          <w:rFonts w:ascii="Calibri Light" w:hAnsi="Calibri Light" w:cs="Segoe UI"/>
          <w:color w:val="000000" w:themeColor="text1"/>
          <w:sz w:val="18"/>
          <w:szCs w:val="18"/>
        </w:rPr>
        <w:t xml:space="preserve">The Coca-Cola Company (NYSE: KO) is a total beverage company whose products are sold in more than 200 countries and territories. Our purpose is to refresh the world and make a difference. We market multiple billion-dollar brands across several beverage categories worldwide. </w:t>
      </w:r>
    </w:p>
    <w:p w14:paraId="4A98F9A8" w14:textId="421A347D" w:rsidR="0022024D" w:rsidRDefault="0022024D" w:rsidP="0022024D">
      <w:pPr>
        <w:pStyle w:val="NormalWeb"/>
        <w:spacing w:line="240" w:lineRule="auto"/>
        <w:jc w:val="both"/>
        <w:rPr>
          <w:rFonts w:ascii="Calibri Light" w:hAnsi="Calibri Light" w:cs="Segoe UI"/>
          <w:color w:val="000000" w:themeColor="text1"/>
          <w:sz w:val="18"/>
          <w:szCs w:val="18"/>
        </w:rPr>
      </w:pPr>
      <w:r w:rsidRPr="0022024D">
        <w:rPr>
          <w:rFonts w:ascii="Calibri Light" w:hAnsi="Calibri Light" w:cs="Segoe UI"/>
          <w:color w:val="000000" w:themeColor="text1"/>
          <w:sz w:val="18"/>
          <w:szCs w:val="18"/>
        </w:rPr>
        <w:t xml:space="preserve">Our portfolio of sparkling soft drink brands includes Coca-Cola, Sprite, and Fanta. Our hydration, sports, coffee, and tea brands include Dasani, </w:t>
      </w:r>
      <w:proofErr w:type="spellStart"/>
      <w:r w:rsidRPr="0022024D">
        <w:rPr>
          <w:rFonts w:ascii="Calibri Light" w:hAnsi="Calibri Light" w:cs="Segoe UI"/>
          <w:color w:val="000000" w:themeColor="text1"/>
          <w:sz w:val="18"/>
          <w:szCs w:val="18"/>
        </w:rPr>
        <w:t>smartwater</w:t>
      </w:r>
      <w:proofErr w:type="spellEnd"/>
      <w:r w:rsidRPr="0022024D">
        <w:rPr>
          <w:rFonts w:ascii="Calibri Light" w:hAnsi="Calibri Light" w:cs="Segoe UI"/>
          <w:color w:val="000000" w:themeColor="text1"/>
          <w:sz w:val="18"/>
          <w:szCs w:val="18"/>
        </w:rPr>
        <w:t xml:space="preserve">, </w:t>
      </w:r>
      <w:proofErr w:type="spellStart"/>
      <w:r w:rsidRPr="0022024D">
        <w:rPr>
          <w:rFonts w:ascii="Calibri Light" w:hAnsi="Calibri Light" w:cs="Segoe UI"/>
          <w:color w:val="000000" w:themeColor="text1"/>
          <w:sz w:val="18"/>
          <w:szCs w:val="18"/>
        </w:rPr>
        <w:t>vitaminwater</w:t>
      </w:r>
      <w:proofErr w:type="spellEnd"/>
      <w:r w:rsidRPr="0022024D">
        <w:rPr>
          <w:rFonts w:ascii="Calibri Light" w:hAnsi="Calibri Light" w:cs="Segoe UI"/>
          <w:color w:val="000000" w:themeColor="text1"/>
          <w:sz w:val="18"/>
          <w:szCs w:val="18"/>
        </w:rPr>
        <w:t xml:space="preserve">, Topo Chico, BODYARMOR, Powerade, Costa, Georgia, </w:t>
      </w:r>
      <w:proofErr w:type="spellStart"/>
      <w:r w:rsidRPr="0022024D">
        <w:rPr>
          <w:rFonts w:ascii="Calibri Light" w:hAnsi="Calibri Light" w:cs="Segoe UI"/>
          <w:color w:val="000000" w:themeColor="text1"/>
          <w:sz w:val="18"/>
          <w:szCs w:val="18"/>
        </w:rPr>
        <w:t>Fuze</w:t>
      </w:r>
      <w:proofErr w:type="spellEnd"/>
      <w:r w:rsidRPr="0022024D">
        <w:rPr>
          <w:rFonts w:ascii="Calibri Light" w:hAnsi="Calibri Light" w:cs="Segoe UI"/>
          <w:color w:val="000000" w:themeColor="text1"/>
          <w:sz w:val="18"/>
          <w:szCs w:val="18"/>
        </w:rPr>
        <w:t xml:space="preserve"> Tea, Gold Peak, and </w:t>
      </w:r>
      <w:proofErr w:type="spellStart"/>
      <w:r w:rsidRPr="0022024D">
        <w:rPr>
          <w:rFonts w:ascii="Calibri Light" w:hAnsi="Calibri Light" w:cs="Segoe UI"/>
          <w:color w:val="000000" w:themeColor="text1"/>
          <w:sz w:val="18"/>
          <w:szCs w:val="18"/>
        </w:rPr>
        <w:t>Ayataka</w:t>
      </w:r>
      <w:proofErr w:type="spellEnd"/>
      <w:r w:rsidRPr="0022024D">
        <w:rPr>
          <w:rFonts w:ascii="Calibri Light" w:hAnsi="Calibri Light" w:cs="Segoe UI"/>
          <w:color w:val="000000" w:themeColor="text1"/>
          <w:sz w:val="18"/>
          <w:szCs w:val="18"/>
        </w:rPr>
        <w:t xml:space="preserve">. Our juice, value-added dairy, and plant-based beverage brands include Minute Maid, Simply, innocent, Del Valle, </w:t>
      </w:r>
      <w:proofErr w:type="spellStart"/>
      <w:r w:rsidRPr="0022024D">
        <w:rPr>
          <w:rFonts w:ascii="Calibri Light" w:hAnsi="Calibri Light" w:cs="Segoe UI"/>
          <w:color w:val="000000" w:themeColor="text1"/>
          <w:sz w:val="18"/>
          <w:szCs w:val="18"/>
        </w:rPr>
        <w:t>fairlife</w:t>
      </w:r>
      <w:proofErr w:type="spellEnd"/>
      <w:r w:rsidRPr="0022024D">
        <w:rPr>
          <w:rFonts w:ascii="Calibri Light" w:hAnsi="Calibri Light" w:cs="Segoe UI"/>
          <w:color w:val="000000" w:themeColor="text1"/>
          <w:sz w:val="18"/>
          <w:szCs w:val="18"/>
        </w:rPr>
        <w:t>, and Santa Clara.</w:t>
      </w:r>
    </w:p>
    <w:p w14:paraId="74E35AC5" w14:textId="331C8DF8" w:rsidR="0022024D" w:rsidRPr="0022024D" w:rsidRDefault="0022024D" w:rsidP="0022024D">
      <w:pPr>
        <w:pStyle w:val="NormalWeb"/>
        <w:spacing w:line="240" w:lineRule="auto"/>
        <w:jc w:val="both"/>
        <w:rPr>
          <w:rFonts w:ascii="Calibri Light" w:hAnsi="Calibri Light" w:cs="Segoe UI"/>
          <w:color w:val="000000" w:themeColor="text1"/>
          <w:sz w:val="18"/>
          <w:szCs w:val="18"/>
        </w:rPr>
      </w:pPr>
      <w:r w:rsidRPr="0022024D">
        <w:rPr>
          <w:rFonts w:ascii="Calibri Light" w:hAnsi="Calibri Light" w:cs="Segoe UI"/>
          <w:color w:val="000000" w:themeColor="text1"/>
          <w:sz w:val="18"/>
          <w:szCs w:val="18"/>
        </w:rPr>
        <w:t xml:space="preserve">We are constantly transforming our portfolio, from reducing sugar in our beverages to bringing innovative new products to market. We seek to positively impact people’s lives, communities, and the planet through water replenishment, packaging recycling, sustainable sourcing practices, and reducing carbon emissions across our value chain. </w:t>
      </w:r>
    </w:p>
    <w:p w14:paraId="511E3DC3" w14:textId="77777777" w:rsidR="0022024D" w:rsidRPr="0022024D" w:rsidRDefault="0022024D" w:rsidP="0022024D">
      <w:pPr>
        <w:pStyle w:val="NormalWeb"/>
        <w:spacing w:line="240" w:lineRule="auto"/>
        <w:jc w:val="both"/>
        <w:rPr>
          <w:rFonts w:ascii="Calibri Light" w:hAnsi="Calibri Light" w:cs="Segoe UI"/>
          <w:color w:val="000000" w:themeColor="text1"/>
          <w:sz w:val="18"/>
          <w:szCs w:val="18"/>
        </w:rPr>
      </w:pPr>
      <w:r w:rsidRPr="0022024D">
        <w:rPr>
          <w:rFonts w:ascii="Calibri Light" w:hAnsi="Calibri Light" w:cs="Segoe UI"/>
          <w:color w:val="000000" w:themeColor="text1"/>
          <w:sz w:val="18"/>
          <w:szCs w:val="18"/>
        </w:rPr>
        <w:t xml:space="preserve">Together with our bottling partners, we employ more than 700,000 people, helping create economic opportunity in local communities around the world. To learn more, visit </w:t>
      </w:r>
      <w:r w:rsidRPr="0022024D">
        <w:rPr>
          <w:rStyle w:val="Textoennegrita"/>
          <w:rFonts w:ascii="Calibri Light" w:hAnsi="Calibri Light" w:cs="Segoe UI"/>
          <w:color w:val="000000" w:themeColor="text1"/>
          <w:sz w:val="18"/>
          <w:szCs w:val="18"/>
        </w:rPr>
        <w:t>www.coca-colacompany.com</w:t>
      </w:r>
      <w:r w:rsidRPr="0022024D">
        <w:rPr>
          <w:rFonts w:ascii="Calibri Light" w:hAnsi="Calibri Light" w:cs="Segoe UI"/>
          <w:color w:val="000000" w:themeColor="text1"/>
          <w:sz w:val="18"/>
          <w:szCs w:val="18"/>
        </w:rPr>
        <w:t xml:space="preserve"> and follow us on Instagram, Facebook, and LinkedIn.</w:t>
      </w:r>
    </w:p>
    <w:p w14:paraId="56FD01B6" w14:textId="77777777" w:rsidR="00B42CF5" w:rsidRPr="0022024D" w:rsidRDefault="00B42CF5" w:rsidP="00B42CF5">
      <w:pPr>
        <w:pStyle w:val="Sinespaciado"/>
        <w:jc w:val="both"/>
        <w:rPr>
          <w:rFonts w:ascii="Calibri Light" w:hAnsi="Calibri Light" w:cs="Calibri Light"/>
          <w:sz w:val="18"/>
          <w:szCs w:val="18"/>
          <w:lang w:val="en-US"/>
        </w:rPr>
      </w:pPr>
    </w:p>
    <w:p w14:paraId="46FF48FB" w14:textId="77777777" w:rsidR="0022024D" w:rsidRPr="0022024D" w:rsidRDefault="0022024D" w:rsidP="0022024D">
      <w:pPr>
        <w:pStyle w:val="Ttulo2"/>
        <w:spacing w:line="300" w:lineRule="atLeast"/>
        <w:jc w:val="both"/>
        <w:rPr>
          <w:rFonts w:ascii="Calibri Light" w:hAnsi="Calibri Light" w:cs="Segoe UI"/>
          <w:b/>
          <w:bCs/>
          <w:color w:val="000000" w:themeColor="text1"/>
          <w:sz w:val="18"/>
          <w:szCs w:val="18"/>
        </w:rPr>
      </w:pPr>
      <w:r w:rsidRPr="0022024D">
        <w:rPr>
          <w:rFonts w:ascii="Calibri Light" w:hAnsi="Calibri Light" w:cs="Segoe UI"/>
          <w:b/>
          <w:bCs/>
          <w:color w:val="000000" w:themeColor="text1"/>
          <w:sz w:val="18"/>
          <w:szCs w:val="18"/>
        </w:rPr>
        <w:t>About Arca Continental Lindley</w:t>
      </w:r>
    </w:p>
    <w:p w14:paraId="754089D7" w14:textId="4FBD8056" w:rsidR="00257F35" w:rsidRDefault="0022024D" w:rsidP="009F051B">
      <w:pPr>
        <w:pStyle w:val="NormalWeb"/>
        <w:spacing w:line="300" w:lineRule="atLeast"/>
        <w:jc w:val="both"/>
        <w:rPr>
          <w:rFonts w:ascii="Calibri Light" w:hAnsi="Calibri Light" w:cs="Segoe UI"/>
          <w:color w:val="000000" w:themeColor="text1"/>
          <w:sz w:val="18"/>
          <w:szCs w:val="18"/>
        </w:rPr>
      </w:pPr>
      <w:r w:rsidRPr="0022024D">
        <w:rPr>
          <w:rFonts w:ascii="Calibri Light" w:hAnsi="Calibri Light" w:cs="Segoe UI"/>
          <w:color w:val="000000" w:themeColor="text1"/>
          <w:sz w:val="18"/>
          <w:szCs w:val="18"/>
        </w:rPr>
        <w:t>Arca Continental Lindley, a business unit of Arca Continental, is the exclusive bottler and distributor of Coca-Cola brands in Peru. The company is recognized as a symbol of Peru’s beverage industry, having created Inca Kola and maintained more than 116 years of commitment and investment in the country. It operates six production facilities manufacturing sparkling beverages, water, juices, sports drinks, and energy drinks. With more than 4,500 employees, Arca Continental Lindley serves over 370,000 customers nationwide through one of Peru’s largest commercial and distribution networks. Globally, it is part of Arca Continental, one of the world’s leading Coca-Cola bottlers, with operations in Peru, Mexico, the United States, Ecuador, and Argentina.</w:t>
      </w:r>
    </w:p>
    <w:p w14:paraId="33F148B2" w14:textId="77777777" w:rsidR="009F051B" w:rsidRPr="009F051B" w:rsidRDefault="009F051B" w:rsidP="009F051B">
      <w:pPr>
        <w:pStyle w:val="NormalWeb"/>
        <w:spacing w:line="300" w:lineRule="atLeast"/>
        <w:jc w:val="both"/>
        <w:rPr>
          <w:rFonts w:ascii="Calibri Light" w:hAnsi="Calibri Light" w:cs="Segoe UI"/>
          <w:color w:val="000000" w:themeColor="text1"/>
          <w:sz w:val="18"/>
          <w:szCs w:val="18"/>
        </w:rPr>
      </w:pPr>
    </w:p>
    <w:p w14:paraId="6768ACEC" w14:textId="77777777" w:rsidR="009F051B" w:rsidRPr="009F051B" w:rsidRDefault="009F051B" w:rsidP="009F051B">
      <w:pPr>
        <w:pStyle w:val="Ttulo2"/>
        <w:spacing w:line="300" w:lineRule="atLeast"/>
        <w:jc w:val="both"/>
        <w:rPr>
          <w:rFonts w:ascii="Calibri Light" w:hAnsi="Calibri Light" w:cs="Segoe UI"/>
          <w:b/>
          <w:bCs/>
          <w:color w:val="000000" w:themeColor="text1"/>
          <w:sz w:val="18"/>
          <w:szCs w:val="18"/>
        </w:rPr>
      </w:pPr>
      <w:r w:rsidRPr="009F051B">
        <w:rPr>
          <w:rFonts w:ascii="Calibri Light" w:hAnsi="Calibri Light" w:cs="Segoe UI"/>
          <w:b/>
          <w:bCs/>
          <w:color w:val="000000" w:themeColor="text1"/>
          <w:sz w:val="18"/>
          <w:szCs w:val="18"/>
        </w:rPr>
        <w:lastRenderedPageBreak/>
        <w:t>About Arca Continental</w:t>
      </w:r>
    </w:p>
    <w:p w14:paraId="35BEC568" w14:textId="77777777" w:rsidR="009F051B" w:rsidRPr="009F051B" w:rsidRDefault="009F051B" w:rsidP="009F051B">
      <w:pPr>
        <w:pStyle w:val="NormalWeb"/>
        <w:spacing w:line="300" w:lineRule="atLeast"/>
        <w:jc w:val="both"/>
        <w:rPr>
          <w:rFonts w:ascii="Calibri Light" w:hAnsi="Calibri Light" w:cs="Segoe UI"/>
          <w:color w:val="000000" w:themeColor="text1"/>
          <w:sz w:val="18"/>
          <w:szCs w:val="18"/>
        </w:rPr>
      </w:pPr>
      <w:r w:rsidRPr="009F051B">
        <w:rPr>
          <w:rFonts w:ascii="Calibri Light" w:hAnsi="Calibri Light" w:cs="Segoe UI"/>
          <w:color w:val="000000" w:themeColor="text1"/>
          <w:sz w:val="18"/>
          <w:szCs w:val="18"/>
        </w:rPr>
        <w:t xml:space="preserve">Arca Continental is engaged in the production, distribution, and sale of beverages under brands owned by The Coca-Cola Company, as well as snack products under the </w:t>
      </w:r>
      <w:proofErr w:type="spellStart"/>
      <w:r w:rsidRPr="009F051B">
        <w:rPr>
          <w:rFonts w:ascii="Calibri Light" w:hAnsi="Calibri Light" w:cs="Segoe UI"/>
          <w:color w:val="000000" w:themeColor="text1"/>
          <w:sz w:val="18"/>
          <w:szCs w:val="18"/>
        </w:rPr>
        <w:t>Bokados</w:t>
      </w:r>
      <w:proofErr w:type="spellEnd"/>
      <w:r w:rsidRPr="009F051B">
        <w:rPr>
          <w:rFonts w:ascii="Calibri Light" w:hAnsi="Calibri Light" w:cs="Segoe UI"/>
          <w:color w:val="000000" w:themeColor="text1"/>
          <w:sz w:val="18"/>
          <w:szCs w:val="18"/>
        </w:rPr>
        <w:t xml:space="preserve"> brand in Mexico, </w:t>
      </w:r>
      <w:proofErr w:type="spellStart"/>
      <w:r w:rsidRPr="009F051B">
        <w:rPr>
          <w:rFonts w:ascii="Calibri Light" w:hAnsi="Calibri Light" w:cs="Segoe UI"/>
          <w:color w:val="000000" w:themeColor="text1"/>
          <w:sz w:val="18"/>
          <w:szCs w:val="18"/>
        </w:rPr>
        <w:t>Inalecsa</w:t>
      </w:r>
      <w:proofErr w:type="spellEnd"/>
      <w:r w:rsidRPr="009F051B">
        <w:rPr>
          <w:rFonts w:ascii="Calibri Light" w:hAnsi="Calibri Light" w:cs="Segoe UI"/>
          <w:color w:val="000000" w:themeColor="text1"/>
          <w:sz w:val="18"/>
          <w:szCs w:val="18"/>
        </w:rPr>
        <w:t xml:space="preserve"> in Ecuador, and Wise in the United States. With a distinguished history spanning more than 100 years, Arca Continental is the second-largest Coca-Cola bottler in Latin America and one of the largest worldwide. Through its Coca-Cola franchise, the company serves more than 125 million consumers across northern and western Mexico, Ecuador, Peru, northern Argentina, and the southwestern United States. Arca Continental is listed on the Mexican Stock Exchange under the ticker symbol </w:t>
      </w:r>
      <w:r w:rsidRPr="009F051B">
        <w:rPr>
          <w:rStyle w:val="Textoennegrita"/>
          <w:rFonts w:ascii="Calibri Light" w:hAnsi="Calibri Light" w:cs="Segoe UI"/>
          <w:color w:val="000000" w:themeColor="text1"/>
          <w:sz w:val="18"/>
          <w:szCs w:val="18"/>
        </w:rPr>
        <w:t>AC</w:t>
      </w:r>
      <w:r w:rsidRPr="009F051B">
        <w:rPr>
          <w:rFonts w:ascii="Calibri Light" w:hAnsi="Calibri Light" w:cs="Segoe UI"/>
          <w:color w:val="000000" w:themeColor="text1"/>
          <w:sz w:val="18"/>
          <w:szCs w:val="18"/>
        </w:rPr>
        <w:t xml:space="preserve">. For more information, please visit </w:t>
      </w:r>
      <w:r w:rsidRPr="009F051B">
        <w:rPr>
          <w:rStyle w:val="Textoennegrita"/>
          <w:rFonts w:ascii="Calibri Light" w:hAnsi="Calibri Light" w:cs="Segoe UI"/>
          <w:color w:val="000000" w:themeColor="text1"/>
          <w:sz w:val="18"/>
          <w:szCs w:val="18"/>
        </w:rPr>
        <w:t>www.arcacontal.com</w:t>
      </w:r>
      <w:r w:rsidRPr="009F051B">
        <w:rPr>
          <w:rFonts w:ascii="Calibri Light" w:hAnsi="Calibri Light" w:cs="Segoe UI"/>
          <w:color w:val="000000" w:themeColor="text1"/>
          <w:sz w:val="18"/>
          <w:szCs w:val="18"/>
        </w:rPr>
        <w:t>.</w:t>
      </w:r>
    </w:p>
    <w:p w14:paraId="1B5640A8" w14:textId="5768B806" w:rsidR="00257F35" w:rsidRPr="00266FDB" w:rsidRDefault="00257F35" w:rsidP="009F051B">
      <w:pPr>
        <w:pStyle w:val="Sinespaciado"/>
        <w:rPr>
          <w:rFonts w:ascii="Calibri Light" w:hAnsi="Calibri Light" w:cs="Calibri Light"/>
          <w:sz w:val="18"/>
          <w:szCs w:val="18"/>
          <w:lang w:val="es-MX"/>
        </w:rPr>
      </w:pPr>
    </w:p>
    <w:sectPr w:rsidR="00257F35" w:rsidRPr="00266FDB" w:rsidSect="006629B7">
      <w:headerReference w:type="default" r:id="rId7"/>
      <w:footerReference w:type="even" r:id="rId8"/>
      <w:footerReference w:type="default" r:id="rId9"/>
      <w:footerReference w:type="first" r:id="rId10"/>
      <w:pgSz w:w="12240" w:h="15840"/>
      <w:pgMar w:top="17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6D6DA" w14:textId="77777777" w:rsidR="00DC3278" w:rsidRDefault="00DC3278" w:rsidP="006629B7">
      <w:pPr>
        <w:spacing w:after="0" w:line="240" w:lineRule="auto"/>
      </w:pPr>
      <w:r>
        <w:separator/>
      </w:r>
    </w:p>
  </w:endnote>
  <w:endnote w:type="continuationSeparator" w:id="0">
    <w:p w14:paraId="06C6DC04" w14:textId="77777777" w:rsidR="00DC3278" w:rsidRDefault="00DC3278" w:rsidP="00662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00719" w14:textId="4C80A873" w:rsidR="00266FDB" w:rsidRDefault="00266FDB">
    <w:pPr>
      <w:pStyle w:val="Piedepgina"/>
    </w:pPr>
    <w:r>
      <w:rPr>
        <w:noProof/>
      </w:rPr>
      <mc:AlternateContent>
        <mc:Choice Requires="wps">
          <w:drawing>
            <wp:anchor distT="0" distB="0" distL="0" distR="0" simplePos="0" relativeHeight="251660288" behindDoc="0" locked="0" layoutInCell="1" allowOverlap="1" wp14:anchorId="7ECB1A3E" wp14:editId="77C3AA1A">
              <wp:simplePos x="635" y="635"/>
              <wp:positionH relativeFrom="page">
                <wp:align>center</wp:align>
              </wp:positionH>
              <wp:positionV relativeFrom="page">
                <wp:align>bottom</wp:align>
              </wp:positionV>
              <wp:extent cx="1318260" cy="370205"/>
              <wp:effectExtent l="0" t="0" r="15240" b="0"/>
              <wp:wrapNone/>
              <wp:docPr id="1113748005" name="Text Box 2" descr="Classified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8260" cy="370205"/>
                      </a:xfrm>
                      <a:prstGeom prst="rect">
                        <a:avLst/>
                      </a:prstGeom>
                      <a:noFill/>
                      <a:ln>
                        <a:noFill/>
                      </a:ln>
                    </wps:spPr>
                    <wps:txbx>
                      <w:txbxContent>
                        <w:p w14:paraId="3C1B066F" w14:textId="73D29CF9"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B1A3E" id="_x0000_t202" coordsize="21600,21600" o:spt="202" path="m,l,21600r21600,l21600,xe">
              <v:stroke joinstyle="miter"/>
              <v:path gradientshapeok="t" o:connecttype="rect"/>
            </v:shapetype>
            <v:shape id="Text Box 2" o:spid="_x0000_s1026" type="#_x0000_t202" alt="Classified - Confidential" style="position:absolute;margin-left:0;margin-top:0;width:103.8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" filled="f" stroked="f">
              <v:textbox style="mso-fit-shape-to-text:t" inset="0,0,0,15pt">
                <w:txbxContent>
                  <w:p w14:paraId="3C1B066F" w14:textId="73D29CF9"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C31F" w14:textId="4266FFB6" w:rsidR="00266FDB" w:rsidRDefault="00266FDB">
    <w:pPr>
      <w:pStyle w:val="Piedepgina"/>
    </w:pPr>
    <w:r>
      <w:rPr>
        <w:noProof/>
      </w:rPr>
      <mc:AlternateContent>
        <mc:Choice Requires="wps">
          <w:drawing>
            <wp:anchor distT="0" distB="0" distL="0" distR="0" simplePos="0" relativeHeight="251661312" behindDoc="0" locked="0" layoutInCell="1" allowOverlap="1" wp14:anchorId="046CC163" wp14:editId="178F8346">
              <wp:simplePos x="914400" y="9417050"/>
              <wp:positionH relativeFrom="page">
                <wp:align>center</wp:align>
              </wp:positionH>
              <wp:positionV relativeFrom="page">
                <wp:align>bottom</wp:align>
              </wp:positionV>
              <wp:extent cx="1318260" cy="370205"/>
              <wp:effectExtent l="0" t="0" r="15240" b="0"/>
              <wp:wrapNone/>
              <wp:docPr id="920995269" name="Text Box 3" descr="Classified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8260" cy="370205"/>
                      </a:xfrm>
                      <a:prstGeom prst="rect">
                        <a:avLst/>
                      </a:prstGeom>
                      <a:noFill/>
                      <a:ln>
                        <a:noFill/>
                      </a:ln>
                    </wps:spPr>
                    <wps:txbx>
                      <w:txbxContent>
                        <w:p w14:paraId="4B48DE20" w14:textId="457E60F8"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6CC163" id="_x0000_t202" coordsize="21600,21600" o:spt="202" path="m,l,21600r21600,l21600,xe">
              <v:stroke joinstyle="miter"/>
              <v:path gradientshapeok="t" o:connecttype="rect"/>
            </v:shapetype>
            <v:shape id="Text Box 3" o:spid="_x0000_s1027" type="#_x0000_t202" alt="Classified - Confidential" style="position:absolute;margin-left:0;margin-top:0;width:103.8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" filled="f" stroked="f">
              <v:textbox style="mso-fit-shape-to-text:t" inset="0,0,0,15pt">
                <w:txbxContent>
                  <w:p w14:paraId="4B48DE20" w14:textId="457E60F8"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4AFF" w14:textId="3437D275" w:rsidR="00266FDB" w:rsidRDefault="00266FDB">
    <w:pPr>
      <w:pStyle w:val="Piedepgina"/>
    </w:pPr>
    <w:r>
      <w:rPr>
        <w:noProof/>
      </w:rPr>
      <mc:AlternateContent>
        <mc:Choice Requires="wps">
          <w:drawing>
            <wp:anchor distT="0" distB="0" distL="0" distR="0" simplePos="0" relativeHeight="251659264" behindDoc="0" locked="0" layoutInCell="1" allowOverlap="1" wp14:anchorId="5C919843" wp14:editId="4D795549">
              <wp:simplePos x="635" y="635"/>
              <wp:positionH relativeFrom="page">
                <wp:align>center</wp:align>
              </wp:positionH>
              <wp:positionV relativeFrom="page">
                <wp:align>bottom</wp:align>
              </wp:positionV>
              <wp:extent cx="1318260" cy="370205"/>
              <wp:effectExtent l="0" t="0" r="15240" b="0"/>
              <wp:wrapNone/>
              <wp:docPr id="759011775" name="Text Box 1" descr="Classified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8260" cy="370205"/>
                      </a:xfrm>
                      <a:prstGeom prst="rect">
                        <a:avLst/>
                      </a:prstGeom>
                      <a:noFill/>
                      <a:ln>
                        <a:noFill/>
                      </a:ln>
                    </wps:spPr>
                    <wps:txbx>
                      <w:txbxContent>
                        <w:p w14:paraId="2C4E62FB" w14:textId="5637F3A6"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919843" id="_x0000_t202" coordsize="21600,21600" o:spt="202" path="m,l,21600r21600,l21600,xe">
              <v:stroke joinstyle="miter"/>
              <v:path gradientshapeok="t" o:connecttype="rect"/>
            </v:shapetype>
            <v:shape id="Text Box 1" o:spid="_x0000_s1028" type="#_x0000_t202" alt="Classified - Confidential" style="position:absolute;margin-left:0;margin-top:0;width:103.8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" filled="f" stroked="f">
              <v:textbox style="mso-fit-shape-to-text:t" inset="0,0,0,15pt">
                <w:txbxContent>
                  <w:p w14:paraId="2C4E62FB" w14:textId="5637F3A6"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FB099" w14:textId="77777777" w:rsidR="00DC3278" w:rsidRDefault="00DC3278" w:rsidP="006629B7">
      <w:pPr>
        <w:spacing w:after="0" w:line="240" w:lineRule="auto"/>
      </w:pPr>
      <w:r>
        <w:separator/>
      </w:r>
    </w:p>
  </w:footnote>
  <w:footnote w:type="continuationSeparator" w:id="0">
    <w:p w14:paraId="1F26F961" w14:textId="77777777" w:rsidR="00DC3278" w:rsidRDefault="00DC3278" w:rsidP="00662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6CC50" w14:textId="3A1430E3" w:rsidR="006629B7" w:rsidRDefault="00B36D54">
    <w:pPr>
      <w:pStyle w:val="Encabezado"/>
    </w:pPr>
    <w:r>
      <w:rPr>
        <w:noProof/>
      </w:rPr>
      <w:drawing>
        <wp:inline distT="0" distB="0" distL="0" distR="0" wp14:anchorId="33A44B9C" wp14:editId="40F55CAA">
          <wp:extent cx="869950" cy="416758"/>
          <wp:effectExtent l="0" t="0" r="6350" b="2540"/>
          <wp:docPr id="15929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8047" name="Picture 159298047"/>
                  <pic:cNvPicPr/>
                </pic:nvPicPr>
                <pic:blipFill>
                  <a:blip r:embed="rId1">
                    <a:extLst>
                      <a:ext uri="{28A0092B-C50C-407E-A947-70E740481C1C}">
                        <a14:useLocalDpi xmlns:a14="http://schemas.microsoft.com/office/drawing/2010/main" val="0"/>
                      </a:ext>
                    </a:extLst>
                  </a:blip>
                  <a:stretch>
                    <a:fillRect/>
                  </a:stretch>
                </pic:blipFill>
                <pic:spPr>
                  <a:xfrm>
                    <a:off x="0" y="0"/>
                    <a:ext cx="893864" cy="428214"/>
                  </a:xfrm>
                  <a:prstGeom prst="rect">
                    <a:avLst/>
                  </a:prstGeom>
                </pic:spPr>
              </pic:pic>
            </a:graphicData>
          </a:graphic>
        </wp:inline>
      </w:drawing>
    </w:r>
    <w:r w:rsidR="007D27A4">
      <w:rPr>
        <w:noProof/>
      </w:rPr>
      <w:drawing>
        <wp:anchor distT="0" distB="0" distL="114300" distR="114300" simplePos="0" relativeHeight="251658240" behindDoc="0" locked="0" layoutInCell="1" allowOverlap="1" wp14:anchorId="2EC20BB6" wp14:editId="74AD5EA1">
          <wp:simplePos x="0" y="0"/>
          <wp:positionH relativeFrom="margin">
            <wp:posOffset>4572000</wp:posOffset>
          </wp:positionH>
          <wp:positionV relativeFrom="paragraph">
            <wp:posOffset>-209550</wp:posOffset>
          </wp:positionV>
          <wp:extent cx="981075" cy="739775"/>
          <wp:effectExtent l="0" t="0" r="9525" b="3175"/>
          <wp:wrapSquare wrapText="bothSides"/>
          <wp:docPr id="17965894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589471" name="Imagen 1796589471"/>
                  <pic:cNvPicPr/>
                </pic:nvPicPr>
                <pic:blipFill>
                  <a:blip r:embed="rId2">
                    <a:extLst>
                      <a:ext uri="{28A0092B-C50C-407E-A947-70E740481C1C}">
                        <a14:useLocalDpi xmlns:a14="http://schemas.microsoft.com/office/drawing/2010/main" val="0"/>
                      </a:ext>
                    </a:extLst>
                  </a:blip>
                  <a:stretch>
                    <a:fillRect/>
                  </a:stretch>
                </pic:blipFill>
                <pic:spPr>
                  <a:xfrm>
                    <a:off x="0" y="0"/>
                    <a:ext cx="981075" cy="739775"/>
                  </a:xfrm>
                  <a:prstGeom prst="rect">
                    <a:avLst/>
                  </a:prstGeom>
                </pic:spPr>
              </pic:pic>
            </a:graphicData>
          </a:graphic>
          <wp14:sizeRelH relativeFrom="margin">
            <wp14:pctWidth>0</wp14:pctWidth>
          </wp14:sizeRelH>
          <wp14:sizeRelV relativeFrom="margin">
            <wp14:pctHeight>0</wp14:pctHeight>
          </wp14:sizeRelV>
        </wp:anchor>
      </w:drawing>
    </w:r>
    <w:r w:rsidR="007D27A4">
      <w:br/>
    </w:r>
    <w:r w:rsidR="007D27A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C0E7F"/>
    <w:multiLevelType w:val="multilevel"/>
    <w:tmpl w:val="C348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66A62"/>
    <w:multiLevelType w:val="multilevel"/>
    <w:tmpl w:val="F79C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B84DB4"/>
    <w:multiLevelType w:val="hybridMultilevel"/>
    <w:tmpl w:val="66F2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72428B"/>
    <w:multiLevelType w:val="hybridMultilevel"/>
    <w:tmpl w:val="FAF676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0E"/>
    <w:rsid w:val="000510BE"/>
    <w:rsid w:val="00093E81"/>
    <w:rsid w:val="000A06A6"/>
    <w:rsid w:val="00117674"/>
    <w:rsid w:val="001242D3"/>
    <w:rsid w:val="001268A4"/>
    <w:rsid w:val="00171458"/>
    <w:rsid w:val="0019242A"/>
    <w:rsid w:val="001B5DA0"/>
    <w:rsid w:val="001E7AB4"/>
    <w:rsid w:val="001F6543"/>
    <w:rsid w:val="0022024D"/>
    <w:rsid w:val="002377D1"/>
    <w:rsid w:val="00257F35"/>
    <w:rsid w:val="00261B82"/>
    <w:rsid w:val="00266FDB"/>
    <w:rsid w:val="00284579"/>
    <w:rsid w:val="002A5F3F"/>
    <w:rsid w:val="00410B0E"/>
    <w:rsid w:val="00417AFB"/>
    <w:rsid w:val="00444851"/>
    <w:rsid w:val="004B43F5"/>
    <w:rsid w:val="004B76BE"/>
    <w:rsid w:val="004D57C4"/>
    <w:rsid w:val="005279F7"/>
    <w:rsid w:val="005A231C"/>
    <w:rsid w:val="00614121"/>
    <w:rsid w:val="006629B7"/>
    <w:rsid w:val="00667460"/>
    <w:rsid w:val="007D27A4"/>
    <w:rsid w:val="00815454"/>
    <w:rsid w:val="008924E1"/>
    <w:rsid w:val="00893DAA"/>
    <w:rsid w:val="008B126F"/>
    <w:rsid w:val="008F4555"/>
    <w:rsid w:val="00913DA0"/>
    <w:rsid w:val="00971215"/>
    <w:rsid w:val="009973D5"/>
    <w:rsid w:val="009B0812"/>
    <w:rsid w:val="009F051B"/>
    <w:rsid w:val="009F2095"/>
    <w:rsid w:val="00AA0398"/>
    <w:rsid w:val="00AC45DC"/>
    <w:rsid w:val="00B36D54"/>
    <w:rsid w:val="00B42CF5"/>
    <w:rsid w:val="00B6704F"/>
    <w:rsid w:val="00BB05F8"/>
    <w:rsid w:val="00BC71A4"/>
    <w:rsid w:val="00C0468D"/>
    <w:rsid w:val="00C15F68"/>
    <w:rsid w:val="00C343F8"/>
    <w:rsid w:val="00C833FB"/>
    <w:rsid w:val="00CF0DAE"/>
    <w:rsid w:val="00D104D1"/>
    <w:rsid w:val="00D25F97"/>
    <w:rsid w:val="00D9160A"/>
    <w:rsid w:val="00D94397"/>
    <w:rsid w:val="00DC0F1A"/>
    <w:rsid w:val="00DC3278"/>
    <w:rsid w:val="00DE1B94"/>
    <w:rsid w:val="00E50474"/>
    <w:rsid w:val="00E619C5"/>
    <w:rsid w:val="00EE2442"/>
    <w:rsid w:val="00FB2A69"/>
    <w:rsid w:val="00FE0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F1FC9"/>
  <w15:chartTrackingRefBased/>
  <w15:docId w15:val="{2DD02EF3-664A-4143-9BC2-335E52013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10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10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10B0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10B0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10B0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10B0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10B0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0B0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0B0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0B0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10B0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10B0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10B0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10B0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10B0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0B0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0B0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0B0E"/>
    <w:rPr>
      <w:rFonts w:eastAsiaTheme="majorEastAsia" w:cstheme="majorBidi"/>
      <w:color w:val="272727" w:themeColor="text1" w:themeTint="D8"/>
    </w:rPr>
  </w:style>
  <w:style w:type="paragraph" w:styleId="Ttulo">
    <w:name w:val="Title"/>
    <w:basedOn w:val="Normal"/>
    <w:next w:val="Normal"/>
    <w:link w:val="TtuloCar"/>
    <w:uiPriority w:val="10"/>
    <w:qFormat/>
    <w:rsid w:val="00410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10B0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10B0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10B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0B0E"/>
    <w:pPr>
      <w:spacing w:before="160"/>
      <w:jc w:val="center"/>
    </w:pPr>
    <w:rPr>
      <w:i/>
      <w:iCs/>
      <w:color w:val="404040" w:themeColor="text1" w:themeTint="BF"/>
    </w:rPr>
  </w:style>
  <w:style w:type="character" w:customStyle="1" w:styleId="CitaCar">
    <w:name w:val="Cita Car"/>
    <w:basedOn w:val="Fuentedeprrafopredeter"/>
    <w:link w:val="Cita"/>
    <w:uiPriority w:val="29"/>
    <w:rsid w:val="00410B0E"/>
    <w:rPr>
      <w:i/>
      <w:iCs/>
      <w:color w:val="404040" w:themeColor="text1" w:themeTint="BF"/>
    </w:rPr>
  </w:style>
  <w:style w:type="paragraph" w:styleId="Prrafodelista">
    <w:name w:val="List Paragraph"/>
    <w:basedOn w:val="Normal"/>
    <w:uiPriority w:val="34"/>
    <w:qFormat/>
    <w:rsid w:val="00410B0E"/>
    <w:pPr>
      <w:ind w:left="720"/>
      <w:contextualSpacing/>
    </w:pPr>
  </w:style>
  <w:style w:type="character" w:styleId="nfasisintenso">
    <w:name w:val="Intense Emphasis"/>
    <w:basedOn w:val="Fuentedeprrafopredeter"/>
    <w:uiPriority w:val="21"/>
    <w:qFormat/>
    <w:rsid w:val="00410B0E"/>
    <w:rPr>
      <w:i/>
      <w:iCs/>
      <w:color w:val="0F4761" w:themeColor="accent1" w:themeShade="BF"/>
    </w:rPr>
  </w:style>
  <w:style w:type="paragraph" w:styleId="Citadestacada">
    <w:name w:val="Intense Quote"/>
    <w:basedOn w:val="Normal"/>
    <w:next w:val="Normal"/>
    <w:link w:val="CitadestacadaCar"/>
    <w:uiPriority w:val="30"/>
    <w:qFormat/>
    <w:rsid w:val="00410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10B0E"/>
    <w:rPr>
      <w:i/>
      <w:iCs/>
      <w:color w:val="0F4761" w:themeColor="accent1" w:themeShade="BF"/>
    </w:rPr>
  </w:style>
  <w:style w:type="character" w:styleId="Referenciaintensa">
    <w:name w:val="Intense Reference"/>
    <w:basedOn w:val="Fuentedeprrafopredeter"/>
    <w:uiPriority w:val="32"/>
    <w:qFormat/>
    <w:rsid w:val="00410B0E"/>
    <w:rPr>
      <w:b/>
      <w:bCs/>
      <w:smallCaps/>
      <w:color w:val="0F4761" w:themeColor="accent1" w:themeShade="BF"/>
      <w:spacing w:val="5"/>
    </w:rPr>
  </w:style>
  <w:style w:type="paragraph" w:styleId="Encabezado">
    <w:name w:val="header"/>
    <w:basedOn w:val="Normal"/>
    <w:link w:val="EncabezadoCar"/>
    <w:uiPriority w:val="99"/>
    <w:unhideWhenUsed/>
    <w:rsid w:val="006629B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629B7"/>
  </w:style>
  <w:style w:type="paragraph" w:styleId="Piedepgina">
    <w:name w:val="footer"/>
    <w:basedOn w:val="Normal"/>
    <w:link w:val="PiedepginaCar"/>
    <w:uiPriority w:val="99"/>
    <w:unhideWhenUsed/>
    <w:rsid w:val="006629B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629B7"/>
  </w:style>
  <w:style w:type="paragraph" w:styleId="Sinespaciado">
    <w:name w:val="No Spacing"/>
    <w:uiPriority w:val="1"/>
    <w:qFormat/>
    <w:rsid w:val="007D27A4"/>
    <w:pPr>
      <w:spacing w:after="0" w:line="240" w:lineRule="auto"/>
    </w:pPr>
    <w:rPr>
      <w:kern w:val="0"/>
      <w:sz w:val="22"/>
      <w:szCs w:val="22"/>
      <w:lang w:val="pt-BR"/>
      <w14:ligatures w14:val="none"/>
    </w:rPr>
  </w:style>
  <w:style w:type="paragraph" w:styleId="NormalWeb">
    <w:name w:val="Normal (Web)"/>
    <w:basedOn w:val="Normal"/>
    <w:uiPriority w:val="99"/>
    <w:unhideWhenUsed/>
    <w:rsid w:val="00913DA0"/>
    <w:rPr>
      <w:rFonts w:ascii="Times New Roman" w:hAnsi="Times New Roman" w:cs="Times New Roman"/>
    </w:rPr>
  </w:style>
  <w:style w:type="character" w:styleId="Hipervnculo">
    <w:name w:val="Hyperlink"/>
    <w:basedOn w:val="Fuentedeprrafopredeter"/>
    <w:uiPriority w:val="99"/>
    <w:unhideWhenUsed/>
    <w:rsid w:val="00257F35"/>
    <w:rPr>
      <w:color w:val="467886" w:themeColor="hyperlink"/>
      <w:u w:val="single"/>
    </w:rPr>
  </w:style>
  <w:style w:type="character" w:styleId="Mencinsinresolver">
    <w:name w:val="Unresolved Mention"/>
    <w:basedOn w:val="Fuentedeprrafopredeter"/>
    <w:uiPriority w:val="99"/>
    <w:semiHidden/>
    <w:unhideWhenUsed/>
    <w:rsid w:val="00257F35"/>
    <w:rPr>
      <w:color w:val="605E5C"/>
      <w:shd w:val="clear" w:color="auto" w:fill="E1DFDD"/>
    </w:rPr>
  </w:style>
  <w:style w:type="character" w:styleId="nfasis">
    <w:name w:val="Emphasis"/>
    <w:basedOn w:val="Fuentedeprrafopredeter"/>
    <w:uiPriority w:val="20"/>
    <w:qFormat/>
    <w:rsid w:val="0022024D"/>
    <w:rPr>
      <w:i/>
      <w:iCs/>
    </w:rPr>
  </w:style>
  <w:style w:type="character" w:styleId="Textoennegrita">
    <w:name w:val="Strong"/>
    <w:basedOn w:val="Fuentedeprrafopredeter"/>
    <w:uiPriority w:val="22"/>
    <w:qFormat/>
    <w:rsid w:val="00220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73000">
      <w:bodyDiv w:val="1"/>
      <w:marLeft w:val="0"/>
      <w:marRight w:val="0"/>
      <w:marTop w:val="0"/>
      <w:marBottom w:val="0"/>
      <w:divBdr>
        <w:top w:val="none" w:sz="0" w:space="0" w:color="auto"/>
        <w:left w:val="none" w:sz="0" w:space="0" w:color="auto"/>
        <w:bottom w:val="none" w:sz="0" w:space="0" w:color="auto"/>
        <w:right w:val="none" w:sz="0" w:space="0" w:color="auto"/>
      </w:divBdr>
      <w:divsChild>
        <w:div w:id="1212694730">
          <w:marLeft w:val="0"/>
          <w:marRight w:val="0"/>
          <w:marTop w:val="0"/>
          <w:marBottom w:val="0"/>
          <w:divBdr>
            <w:top w:val="none" w:sz="0" w:space="0" w:color="auto"/>
            <w:left w:val="none" w:sz="0" w:space="0" w:color="auto"/>
            <w:bottom w:val="none" w:sz="0" w:space="0" w:color="auto"/>
            <w:right w:val="none" w:sz="0" w:space="0" w:color="auto"/>
          </w:divBdr>
        </w:div>
      </w:divsChild>
    </w:div>
    <w:div w:id="503403409">
      <w:bodyDiv w:val="1"/>
      <w:marLeft w:val="0"/>
      <w:marRight w:val="0"/>
      <w:marTop w:val="0"/>
      <w:marBottom w:val="0"/>
      <w:divBdr>
        <w:top w:val="none" w:sz="0" w:space="0" w:color="auto"/>
        <w:left w:val="none" w:sz="0" w:space="0" w:color="auto"/>
        <w:bottom w:val="none" w:sz="0" w:space="0" w:color="auto"/>
        <w:right w:val="none" w:sz="0" w:space="0" w:color="auto"/>
      </w:divBdr>
      <w:divsChild>
        <w:div w:id="373509740">
          <w:marLeft w:val="0"/>
          <w:marRight w:val="0"/>
          <w:marTop w:val="0"/>
          <w:marBottom w:val="0"/>
          <w:divBdr>
            <w:top w:val="none" w:sz="0" w:space="0" w:color="auto"/>
            <w:left w:val="none" w:sz="0" w:space="0" w:color="auto"/>
            <w:bottom w:val="none" w:sz="0" w:space="0" w:color="auto"/>
            <w:right w:val="none" w:sz="0" w:space="0" w:color="auto"/>
          </w:divBdr>
        </w:div>
      </w:divsChild>
    </w:div>
    <w:div w:id="565531837">
      <w:bodyDiv w:val="1"/>
      <w:marLeft w:val="0"/>
      <w:marRight w:val="0"/>
      <w:marTop w:val="0"/>
      <w:marBottom w:val="0"/>
      <w:divBdr>
        <w:top w:val="none" w:sz="0" w:space="0" w:color="auto"/>
        <w:left w:val="none" w:sz="0" w:space="0" w:color="auto"/>
        <w:bottom w:val="none" w:sz="0" w:space="0" w:color="auto"/>
        <w:right w:val="none" w:sz="0" w:space="0" w:color="auto"/>
      </w:divBdr>
      <w:divsChild>
        <w:div w:id="430588870">
          <w:marLeft w:val="0"/>
          <w:marRight w:val="0"/>
          <w:marTop w:val="0"/>
          <w:marBottom w:val="0"/>
          <w:divBdr>
            <w:top w:val="none" w:sz="0" w:space="0" w:color="auto"/>
            <w:left w:val="none" w:sz="0" w:space="0" w:color="auto"/>
            <w:bottom w:val="none" w:sz="0" w:space="0" w:color="auto"/>
            <w:right w:val="none" w:sz="0" w:space="0" w:color="auto"/>
          </w:divBdr>
        </w:div>
      </w:divsChild>
    </w:div>
    <w:div w:id="632102149">
      <w:bodyDiv w:val="1"/>
      <w:marLeft w:val="0"/>
      <w:marRight w:val="0"/>
      <w:marTop w:val="0"/>
      <w:marBottom w:val="0"/>
      <w:divBdr>
        <w:top w:val="none" w:sz="0" w:space="0" w:color="auto"/>
        <w:left w:val="none" w:sz="0" w:space="0" w:color="auto"/>
        <w:bottom w:val="none" w:sz="0" w:space="0" w:color="auto"/>
        <w:right w:val="none" w:sz="0" w:space="0" w:color="auto"/>
      </w:divBdr>
      <w:divsChild>
        <w:div w:id="162553043">
          <w:marLeft w:val="0"/>
          <w:marRight w:val="0"/>
          <w:marTop w:val="0"/>
          <w:marBottom w:val="0"/>
          <w:divBdr>
            <w:top w:val="none" w:sz="0" w:space="0" w:color="auto"/>
            <w:left w:val="none" w:sz="0" w:space="0" w:color="auto"/>
            <w:bottom w:val="none" w:sz="0" w:space="0" w:color="auto"/>
            <w:right w:val="none" w:sz="0" w:space="0" w:color="auto"/>
          </w:divBdr>
        </w:div>
      </w:divsChild>
    </w:div>
    <w:div w:id="855266933">
      <w:bodyDiv w:val="1"/>
      <w:marLeft w:val="0"/>
      <w:marRight w:val="0"/>
      <w:marTop w:val="0"/>
      <w:marBottom w:val="0"/>
      <w:divBdr>
        <w:top w:val="none" w:sz="0" w:space="0" w:color="auto"/>
        <w:left w:val="none" w:sz="0" w:space="0" w:color="auto"/>
        <w:bottom w:val="none" w:sz="0" w:space="0" w:color="auto"/>
        <w:right w:val="none" w:sz="0" w:space="0" w:color="auto"/>
      </w:divBdr>
      <w:divsChild>
        <w:div w:id="1957329273">
          <w:marLeft w:val="0"/>
          <w:marRight w:val="0"/>
          <w:marTop w:val="0"/>
          <w:marBottom w:val="0"/>
          <w:divBdr>
            <w:top w:val="none" w:sz="0" w:space="0" w:color="auto"/>
            <w:left w:val="none" w:sz="0" w:space="0" w:color="auto"/>
            <w:bottom w:val="none" w:sz="0" w:space="0" w:color="auto"/>
            <w:right w:val="none" w:sz="0" w:space="0" w:color="auto"/>
          </w:divBdr>
        </w:div>
      </w:divsChild>
    </w:div>
    <w:div w:id="957682284">
      <w:bodyDiv w:val="1"/>
      <w:marLeft w:val="0"/>
      <w:marRight w:val="0"/>
      <w:marTop w:val="0"/>
      <w:marBottom w:val="0"/>
      <w:divBdr>
        <w:top w:val="none" w:sz="0" w:space="0" w:color="auto"/>
        <w:left w:val="none" w:sz="0" w:space="0" w:color="auto"/>
        <w:bottom w:val="none" w:sz="0" w:space="0" w:color="auto"/>
        <w:right w:val="none" w:sz="0" w:space="0" w:color="auto"/>
      </w:divBdr>
      <w:divsChild>
        <w:div w:id="2022925067">
          <w:marLeft w:val="0"/>
          <w:marRight w:val="0"/>
          <w:marTop w:val="0"/>
          <w:marBottom w:val="0"/>
          <w:divBdr>
            <w:top w:val="none" w:sz="0" w:space="0" w:color="auto"/>
            <w:left w:val="none" w:sz="0" w:space="0" w:color="auto"/>
            <w:bottom w:val="none" w:sz="0" w:space="0" w:color="auto"/>
            <w:right w:val="none" w:sz="0" w:space="0" w:color="auto"/>
          </w:divBdr>
        </w:div>
      </w:divsChild>
    </w:div>
    <w:div w:id="976228436">
      <w:bodyDiv w:val="1"/>
      <w:marLeft w:val="0"/>
      <w:marRight w:val="0"/>
      <w:marTop w:val="0"/>
      <w:marBottom w:val="0"/>
      <w:divBdr>
        <w:top w:val="none" w:sz="0" w:space="0" w:color="auto"/>
        <w:left w:val="none" w:sz="0" w:space="0" w:color="auto"/>
        <w:bottom w:val="none" w:sz="0" w:space="0" w:color="auto"/>
        <w:right w:val="none" w:sz="0" w:space="0" w:color="auto"/>
      </w:divBdr>
      <w:divsChild>
        <w:div w:id="1191190892">
          <w:marLeft w:val="0"/>
          <w:marRight w:val="0"/>
          <w:marTop w:val="0"/>
          <w:marBottom w:val="0"/>
          <w:divBdr>
            <w:top w:val="none" w:sz="0" w:space="0" w:color="auto"/>
            <w:left w:val="none" w:sz="0" w:space="0" w:color="auto"/>
            <w:bottom w:val="none" w:sz="0" w:space="0" w:color="auto"/>
            <w:right w:val="none" w:sz="0" w:space="0" w:color="auto"/>
          </w:divBdr>
        </w:div>
      </w:divsChild>
    </w:div>
    <w:div w:id="1043023548">
      <w:bodyDiv w:val="1"/>
      <w:marLeft w:val="0"/>
      <w:marRight w:val="0"/>
      <w:marTop w:val="0"/>
      <w:marBottom w:val="0"/>
      <w:divBdr>
        <w:top w:val="none" w:sz="0" w:space="0" w:color="auto"/>
        <w:left w:val="none" w:sz="0" w:space="0" w:color="auto"/>
        <w:bottom w:val="none" w:sz="0" w:space="0" w:color="auto"/>
        <w:right w:val="none" w:sz="0" w:space="0" w:color="auto"/>
      </w:divBdr>
      <w:divsChild>
        <w:div w:id="433088571">
          <w:marLeft w:val="0"/>
          <w:marRight w:val="0"/>
          <w:marTop w:val="0"/>
          <w:marBottom w:val="0"/>
          <w:divBdr>
            <w:top w:val="none" w:sz="0" w:space="0" w:color="auto"/>
            <w:left w:val="none" w:sz="0" w:space="0" w:color="auto"/>
            <w:bottom w:val="none" w:sz="0" w:space="0" w:color="auto"/>
            <w:right w:val="none" w:sz="0" w:space="0" w:color="auto"/>
          </w:divBdr>
        </w:div>
      </w:divsChild>
    </w:div>
    <w:div w:id="1603342827">
      <w:bodyDiv w:val="1"/>
      <w:marLeft w:val="0"/>
      <w:marRight w:val="0"/>
      <w:marTop w:val="0"/>
      <w:marBottom w:val="0"/>
      <w:divBdr>
        <w:top w:val="none" w:sz="0" w:space="0" w:color="auto"/>
        <w:left w:val="none" w:sz="0" w:space="0" w:color="auto"/>
        <w:bottom w:val="none" w:sz="0" w:space="0" w:color="auto"/>
        <w:right w:val="none" w:sz="0" w:space="0" w:color="auto"/>
      </w:divBdr>
      <w:divsChild>
        <w:div w:id="1855225330">
          <w:marLeft w:val="0"/>
          <w:marRight w:val="0"/>
          <w:marTop w:val="0"/>
          <w:marBottom w:val="0"/>
          <w:divBdr>
            <w:top w:val="none" w:sz="0" w:space="0" w:color="auto"/>
            <w:left w:val="none" w:sz="0" w:space="0" w:color="auto"/>
            <w:bottom w:val="none" w:sz="0" w:space="0" w:color="auto"/>
            <w:right w:val="none" w:sz="0" w:space="0" w:color="auto"/>
          </w:divBdr>
        </w:div>
      </w:divsChild>
    </w:div>
    <w:div w:id="1644777018">
      <w:bodyDiv w:val="1"/>
      <w:marLeft w:val="0"/>
      <w:marRight w:val="0"/>
      <w:marTop w:val="0"/>
      <w:marBottom w:val="0"/>
      <w:divBdr>
        <w:top w:val="none" w:sz="0" w:space="0" w:color="auto"/>
        <w:left w:val="none" w:sz="0" w:space="0" w:color="auto"/>
        <w:bottom w:val="none" w:sz="0" w:space="0" w:color="auto"/>
        <w:right w:val="none" w:sz="0" w:space="0" w:color="auto"/>
      </w:divBdr>
      <w:divsChild>
        <w:div w:id="1435831296">
          <w:marLeft w:val="0"/>
          <w:marRight w:val="0"/>
          <w:marTop w:val="0"/>
          <w:marBottom w:val="0"/>
          <w:divBdr>
            <w:top w:val="none" w:sz="0" w:space="0" w:color="auto"/>
            <w:left w:val="none" w:sz="0" w:space="0" w:color="auto"/>
            <w:bottom w:val="none" w:sz="0" w:space="0" w:color="auto"/>
            <w:right w:val="none" w:sz="0" w:space="0" w:color="auto"/>
          </w:divBdr>
        </w:div>
      </w:divsChild>
    </w:div>
    <w:div w:id="1645114369">
      <w:bodyDiv w:val="1"/>
      <w:marLeft w:val="0"/>
      <w:marRight w:val="0"/>
      <w:marTop w:val="0"/>
      <w:marBottom w:val="0"/>
      <w:divBdr>
        <w:top w:val="none" w:sz="0" w:space="0" w:color="auto"/>
        <w:left w:val="none" w:sz="0" w:space="0" w:color="auto"/>
        <w:bottom w:val="none" w:sz="0" w:space="0" w:color="auto"/>
        <w:right w:val="none" w:sz="0" w:space="0" w:color="auto"/>
      </w:divBdr>
      <w:divsChild>
        <w:div w:id="509371658">
          <w:marLeft w:val="0"/>
          <w:marRight w:val="0"/>
          <w:marTop w:val="0"/>
          <w:marBottom w:val="0"/>
          <w:divBdr>
            <w:top w:val="none" w:sz="0" w:space="0" w:color="auto"/>
            <w:left w:val="none" w:sz="0" w:space="0" w:color="auto"/>
            <w:bottom w:val="none" w:sz="0" w:space="0" w:color="auto"/>
            <w:right w:val="none" w:sz="0" w:space="0" w:color="auto"/>
          </w:divBdr>
        </w:div>
      </w:divsChild>
    </w:div>
    <w:div w:id="1709334636">
      <w:bodyDiv w:val="1"/>
      <w:marLeft w:val="0"/>
      <w:marRight w:val="0"/>
      <w:marTop w:val="0"/>
      <w:marBottom w:val="0"/>
      <w:divBdr>
        <w:top w:val="none" w:sz="0" w:space="0" w:color="auto"/>
        <w:left w:val="none" w:sz="0" w:space="0" w:color="auto"/>
        <w:bottom w:val="none" w:sz="0" w:space="0" w:color="auto"/>
        <w:right w:val="none" w:sz="0" w:space="0" w:color="auto"/>
      </w:divBdr>
      <w:divsChild>
        <w:div w:id="1300186236">
          <w:marLeft w:val="0"/>
          <w:marRight w:val="0"/>
          <w:marTop w:val="0"/>
          <w:marBottom w:val="0"/>
          <w:divBdr>
            <w:top w:val="none" w:sz="0" w:space="0" w:color="auto"/>
            <w:left w:val="none" w:sz="0" w:space="0" w:color="auto"/>
            <w:bottom w:val="none" w:sz="0" w:space="0" w:color="auto"/>
            <w:right w:val="none" w:sz="0" w:space="0" w:color="auto"/>
          </w:divBdr>
        </w:div>
      </w:divsChild>
    </w:div>
    <w:div w:id="1801142361">
      <w:bodyDiv w:val="1"/>
      <w:marLeft w:val="0"/>
      <w:marRight w:val="0"/>
      <w:marTop w:val="0"/>
      <w:marBottom w:val="0"/>
      <w:divBdr>
        <w:top w:val="none" w:sz="0" w:space="0" w:color="auto"/>
        <w:left w:val="none" w:sz="0" w:space="0" w:color="auto"/>
        <w:bottom w:val="none" w:sz="0" w:space="0" w:color="auto"/>
        <w:right w:val="none" w:sz="0" w:space="0" w:color="auto"/>
      </w:divBdr>
      <w:divsChild>
        <w:div w:id="11731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702bf62-88e6-456d-b298-e2abb13de1ea}" enabled="1" method="Standard" siteId="{548d26ab-8caa-49e1-97c2-a1b1a06cc39c}" removed="0"/>
  <clbl:label id="{5fb22e38-1a08-4b06-a6dd-a7ec074d3af8}" enabled="1" method="Standard" siteId="{433ec967-f454-49f2-b132-d07f81545e0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5227</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Chirinos &amp; Asociados</dc:creator>
  <cp:keywords/>
  <dc:description/>
  <cp:lastModifiedBy>MEDELLIN SERGOVIA MIRANDA (AMXEXT)</cp:lastModifiedBy>
  <cp:revision>2</cp:revision>
  <dcterms:created xsi:type="dcterms:W3CDTF">2026-08-05T17:29:00Z</dcterms:created>
  <dcterms:modified xsi:type="dcterms:W3CDTF">2026-08-05T17:29:00Z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2d3d99bf,42627225,36e545c5</vt:lpwstr>
  </property>
  <property fmtid="{D5CDD505-2E9C-101B-9397-08002B2CF9AE}" pid="3" name="ClassificationContentMarkingFooterFontProps">
    <vt:lpwstr>#000000,10,Aptos</vt:lpwstr>
  </property>
  <property fmtid="{D5CDD505-2E9C-101B-9397-08002B2CF9AE}" pid="4" name="ClassificationContentMarkingFooterText">
    <vt:lpwstr>Classified - Confidential</vt:lpwstr>
  </property>
</Properties>
</file>