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4F319" w14:textId="77777777" w:rsidR="00AD1799" w:rsidRDefault="00000000">
      <w:pPr>
        <w:spacing w:after="0"/>
        <w:jc w:val="center"/>
      </w:pPr>
      <w:r>
        <w:rPr>
          <w:b/>
          <w:bCs/>
          <w:sz w:val="36"/>
          <w:szCs w:val="36"/>
        </w:rPr>
        <w:t>Invierte Arca Continental $26MDP en nuevo Centro de Acopio PetStar en Chihuahua</w:t>
      </w:r>
    </w:p>
    <w:p w14:paraId="73EEEAA2" w14:textId="77777777" w:rsidR="00AD1799" w:rsidRDefault="00AD1799">
      <w:pPr>
        <w:spacing w:after="0"/>
        <w:jc w:val="center"/>
        <w:rPr>
          <w:b/>
          <w:bCs/>
          <w:sz w:val="18"/>
          <w:szCs w:val="18"/>
        </w:rPr>
      </w:pPr>
    </w:p>
    <w:p w14:paraId="2FAC3FEA" w14:textId="77777777" w:rsidR="00AD1799" w:rsidRDefault="00000000">
      <w:pPr>
        <w:numPr>
          <w:ilvl w:val="0"/>
          <w:numId w:val="1"/>
        </w:numPr>
        <w:pBdr>
          <w:top w:val="nil"/>
          <w:left w:val="nil"/>
          <w:bottom w:val="nil"/>
          <w:right w:val="nil"/>
          <w:between w:val="nil"/>
        </w:pBdr>
        <w:spacing w:after="0" w:line="256" w:lineRule="auto"/>
      </w:pPr>
      <w:r>
        <w:rPr>
          <w:i/>
          <w:iCs/>
          <w:color w:val="000000"/>
        </w:rPr>
        <w:t>El nuevo centro tendrá capacidad para recuperar hasta 54 millones de botellas de PET al año.</w:t>
      </w:r>
    </w:p>
    <w:p w14:paraId="7E1CBF9B" w14:textId="77777777" w:rsidR="00AD1799" w:rsidRDefault="00000000">
      <w:pPr>
        <w:numPr>
          <w:ilvl w:val="0"/>
          <w:numId w:val="1"/>
        </w:numPr>
        <w:pBdr>
          <w:top w:val="nil"/>
          <w:left w:val="nil"/>
          <w:bottom w:val="nil"/>
          <w:right w:val="nil"/>
          <w:between w:val="nil"/>
        </w:pBdr>
        <w:spacing w:line="256" w:lineRule="auto"/>
        <w:rPr>
          <w:i/>
          <w:iCs/>
          <w:color w:val="000000"/>
        </w:rPr>
      </w:pPr>
      <w:r>
        <w:rPr>
          <w:i/>
          <w:iCs/>
          <w:color w:val="000000"/>
        </w:rPr>
        <w:t>El proyecto fortalecerá la cadena de reciclaje local y contribuirá a generar alrededor de 650 empleos indirectos en la región.</w:t>
      </w:r>
    </w:p>
    <w:p w14:paraId="2FEFA814" w14:textId="77777777" w:rsidR="00AD1799" w:rsidRDefault="00000000">
      <w:pPr>
        <w:spacing w:before="240" w:after="240"/>
        <w:jc w:val="both"/>
      </w:pPr>
      <w:r>
        <w:rPr>
          <w:b/>
          <w:bCs/>
        </w:rPr>
        <w:t>Chihuahua, Chihuahua., a 13 de octubre de 2026.–</w:t>
      </w:r>
      <w:r>
        <w:t> Arca Continental, uno de los embotelladores de Coca-Cola más importantes del mundo y principal accionista de PetStar, invirtió 26 millones de pesos en un nuevo Centro de Acopio PetStar en Chihuahua, inaugurado junto con Coca-Cola México y PetStar, en colaboración con el Municipio de Chihuahua, para fortalecer la infraestructura de recuperación de envases e impulsar la economía circular en la región.</w:t>
      </w:r>
    </w:p>
    <w:p w14:paraId="180FCA08" w14:textId="77777777" w:rsidR="00AD1799" w:rsidRDefault="00000000">
      <w:pPr>
        <w:spacing w:before="240" w:after="240"/>
        <w:jc w:val="both"/>
      </w:pPr>
      <w:r>
        <w:t>Con capacidad para recuperar más de 1,200 toneladas de PET al año, equivalentes a 54 millones de botellas, el nuevo centro fortalecerá la cadena de reciclaje local al integrar a 30 socios acopiadores, principalmente micro, pequeñas y medianas empresas (MIPyMES), y contribuirá a generar alrededor de 650 empleos indirectos para recuperadores urbanos y otros participantes de esta actividad.</w:t>
      </w:r>
    </w:p>
    <w:p w14:paraId="30C64250" w14:textId="7BF66CE1" w:rsidR="00AD1799" w:rsidRDefault="00000000">
      <w:pPr>
        <w:spacing w:before="240" w:after="240"/>
        <w:jc w:val="both"/>
      </w:pPr>
      <w:r>
        <w:t>El PET recuperado será trasladado a la planta de reciclaje de PET grado alimenticio más gra</w:t>
      </w:r>
      <w:r w:rsidR="00F44104">
        <w:t>n</w:t>
      </w:r>
      <w:r>
        <w:t>de del mundo, PetStar, ubicada en el Estado de México, donde se transformará en resina reciclada grado alimenticio para la fabricación de nuevos envases, cerrando así el ciclo botella a botella.</w:t>
      </w:r>
    </w:p>
    <w:p w14:paraId="40EAD3C0" w14:textId="77777777" w:rsidR="00AD1799" w:rsidRDefault="00000000">
      <w:pPr>
        <w:spacing w:before="240" w:after="240"/>
        <w:jc w:val="both"/>
      </w:pPr>
      <w:r>
        <w:t>Además, el centro contará con un Salón Vive PetStar, un espacio abierto al público que, mediante recorridos y experiencias educativas, permitirá a estudiantes, autoridades y comunidad conocer de manera vivencial este modelo de economía circular y la importancia de recuperar los envases para reincorporarlos a la cadena productiva. Las personas y grupos interesados podrán solicitar visitas en petstar.mx.</w:t>
      </w:r>
    </w:p>
    <w:p w14:paraId="0BCA3AAE" w14:textId="46CE34BA" w:rsidR="00AD1799" w:rsidRDefault="00000000">
      <w:pPr>
        <w:spacing w:before="240" w:after="240"/>
        <w:jc w:val="both"/>
        <w:rPr>
          <w:i/>
          <w:iCs/>
        </w:rPr>
      </w:pPr>
      <w:r w:rsidRPr="00F44104">
        <w:t>“</w:t>
      </w:r>
      <w:r w:rsidR="00777A85" w:rsidRPr="00777A85">
        <w:t>Ante la urgencia climática y la pérdida de biodiversidad, es fundamental que las empresas integren la sostenibilidad en el centro de sus modelos de negocio. En este sentido, reconozco a Arca Continental y Coca-Cola México por su compromiso con la economía circular a través de PetStar, un modelo que permite transformar las botellas recuperadas en nuevos envases mediante la incorporación de contenido reciclado</w:t>
      </w:r>
      <w:r w:rsidRPr="00F44104">
        <w:t>”</w:t>
      </w:r>
      <w:r>
        <w:t>,</w:t>
      </w:r>
      <w:r w:rsidRPr="00F44104">
        <w:t xml:space="preserve"> </w:t>
      </w:r>
      <w:r>
        <w:rPr>
          <w:b/>
          <w:bCs/>
        </w:rPr>
        <w:t xml:space="preserve">destacó </w:t>
      </w:r>
      <w:r w:rsidR="00F44104" w:rsidRPr="00F44104">
        <w:rPr>
          <w:b/>
          <w:bCs/>
        </w:rPr>
        <w:t>Ulises Alejandro Fernández Gamboa</w:t>
      </w:r>
      <w:r w:rsidR="00F44104">
        <w:rPr>
          <w:b/>
          <w:bCs/>
        </w:rPr>
        <w:t xml:space="preserve">, </w:t>
      </w:r>
      <w:r w:rsidR="00F44104" w:rsidRPr="00F44104">
        <w:rPr>
          <w:b/>
          <w:bCs/>
        </w:rPr>
        <w:t>Secretar</w:t>
      </w:r>
      <w:r w:rsidR="00F44104">
        <w:rPr>
          <w:b/>
          <w:bCs/>
        </w:rPr>
        <w:t>io</w:t>
      </w:r>
      <w:r w:rsidR="00F44104" w:rsidRPr="00F44104">
        <w:rPr>
          <w:b/>
          <w:bCs/>
        </w:rPr>
        <w:t xml:space="preserve"> de Innovación y Desarrollo Económico</w:t>
      </w:r>
      <w:r w:rsidR="00F44104">
        <w:rPr>
          <w:b/>
          <w:bCs/>
        </w:rPr>
        <w:t xml:space="preserve"> de Chihuahua.</w:t>
      </w:r>
    </w:p>
    <w:p w14:paraId="6839D517" w14:textId="77777777" w:rsidR="00AD1799" w:rsidRDefault="00000000">
      <w:pPr>
        <w:spacing w:before="240" w:after="240"/>
        <w:jc w:val="both"/>
      </w:pPr>
      <w:r>
        <w:t xml:space="preserve">Para </w:t>
      </w:r>
      <w:r>
        <w:rPr>
          <w:b/>
          <w:bCs/>
        </w:rPr>
        <w:t>Carlos Mendieta, Director de Asuntos Públicos, Comunicación y Sustentabilidad de PetStar</w:t>
      </w:r>
      <w:r>
        <w:t>, con la inauguración de nuestro Centro de Acopio y Salón Vive PetStar, fortalecemos la recuperación local del PET, impulsamos la participación de las comunidades y demostramos que, Botella a Botella, hacemos la diferencia, generando valor social, ambiental y económico para México”</w:t>
      </w:r>
    </w:p>
    <w:p w14:paraId="0DB0AFD2" w14:textId="77777777" w:rsidR="00AD1799" w:rsidRDefault="00000000">
      <w:pPr>
        <w:spacing w:before="240" w:after="240"/>
        <w:jc w:val="both"/>
      </w:pPr>
      <w:r>
        <w:lastRenderedPageBreak/>
        <w:t xml:space="preserve">Por su parte, </w:t>
      </w:r>
      <w:r>
        <w:rPr>
          <w:b/>
          <w:bCs/>
        </w:rPr>
        <w:t>David Reyna Cantú, Director Región Norte Arca Continental mencionó</w:t>
      </w:r>
      <w:r>
        <w:t>: “</w:t>
      </w:r>
      <w:r>
        <w:rPr>
          <w:i/>
          <w:iCs/>
        </w:rPr>
        <w:t>Esta inversión nos permite seguir fortaleciendo la infraestructura para recuperar y reciclar cada vez más envases, al mismo tiempo que generamos valor para las comunidades. Desde Arca Continental seguiremos impulsando, junto con PetStar y nuestros aliados, acciones que consoliden nuestro liderazgo en economía circular en México.”</w:t>
      </w:r>
    </w:p>
    <w:p w14:paraId="4E55C44F" w14:textId="77777777" w:rsidR="00AD1799" w:rsidRDefault="00000000">
      <w:pPr>
        <w:spacing w:before="240" w:after="240"/>
        <w:jc w:val="both"/>
      </w:pPr>
      <w:r>
        <w:t xml:space="preserve">En el marco de sus 100 años como el primer embotellador de Coca-Cola en México, Arca Continental continúa fortaleciendo iniciativas alineadas a su modelo de negocio sostenible para impulsar la economía circular de sus empaques, y seguir generando valor compartido para el medio ambiente, las personas y las comunidades donde opera. </w:t>
      </w:r>
    </w:p>
    <w:p w14:paraId="4B58ED4E" w14:textId="77777777" w:rsidR="00AD1799" w:rsidRDefault="00000000">
      <w:pPr>
        <w:spacing w:after="0" w:line="240" w:lineRule="auto"/>
        <w:jc w:val="center"/>
      </w:pPr>
      <w:r>
        <w:t>====///====</w:t>
      </w:r>
    </w:p>
    <w:p w14:paraId="2D94A4AD" w14:textId="77777777" w:rsidR="00AD1799" w:rsidRDefault="00AD1799">
      <w:pPr>
        <w:spacing w:after="0" w:line="240" w:lineRule="auto"/>
        <w:jc w:val="both"/>
      </w:pPr>
    </w:p>
    <w:p w14:paraId="3A7E446F" w14:textId="77777777" w:rsidR="00AD1799" w:rsidRDefault="00000000">
      <w:pPr>
        <w:spacing w:after="0" w:line="240" w:lineRule="auto"/>
        <w:jc w:val="both"/>
        <w:rPr>
          <w:b/>
          <w:bCs/>
        </w:rPr>
      </w:pPr>
      <w:r>
        <w:rPr>
          <w:b/>
          <w:bCs/>
        </w:rPr>
        <w:t>Acerca de Arca Continental</w:t>
      </w:r>
    </w:p>
    <w:p w14:paraId="19142A06" w14:textId="77777777" w:rsidR="00AD1799" w:rsidRDefault="00000000">
      <w:pPr>
        <w:spacing w:line="240" w:lineRule="auto"/>
        <w:jc w:val="both"/>
      </w:pPr>
      <w:r>
        <w:t>Arca Continental es una empresa dedicada a la producción, distribución y venta de bebidas de las marcas propiedad de  The Coca-Cola Company, así como de botanas saladas bajo marcas Bokados en México, Inalecsa en Ecuador, así como Wise en los Estados Unidos. Con una destacada trayectoria de más de 100 años, Arca Continental es el segundo embotellador de Coca-Cola más grande de América y uno de los más importantes del mundo. En su franquicia de Coca-Cola, la empresa atiende a una población de más de 130 millones en la región norte y occidente de México, así como en Ecuador, Perú, en la región norte de Argentina y en la región suroeste de Estados Unidos. Arca Continental cotiza en la Bolsa Mexicana de Valores bajo el símbolo "AC".</w:t>
      </w:r>
    </w:p>
    <w:p w14:paraId="359CD789" w14:textId="77777777" w:rsidR="00AD1799" w:rsidRDefault="00000000">
      <w:pPr>
        <w:spacing w:after="0" w:line="240" w:lineRule="auto"/>
        <w:jc w:val="both"/>
      </w:pPr>
      <w:r>
        <w:t>Para mayor información sobre Arca Continental, favor de visitar </w:t>
      </w:r>
      <w:hyperlink r:id="rId7">
        <w:r>
          <w:rPr>
            <w:color w:val="0563C1"/>
            <w:u w:val="single"/>
          </w:rPr>
          <w:t>www.arcacontal.com</w:t>
        </w:r>
      </w:hyperlink>
    </w:p>
    <w:p w14:paraId="5D0574D1" w14:textId="77777777" w:rsidR="00AD1799" w:rsidRDefault="00000000">
      <w:pPr>
        <w:spacing w:after="0" w:line="240" w:lineRule="auto"/>
        <w:jc w:val="both"/>
      </w:pPr>
      <w:r>
        <w:t>Redes sociales:</w:t>
      </w:r>
    </w:p>
    <w:p w14:paraId="355F4BCB" w14:textId="77777777" w:rsidR="00AD1799" w:rsidRDefault="00000000">
      <w:pPr>
        <w:spacing w:after="0" w:line="240" w:lineRule="auto"/>
        <w:jc w:val="both"/>
      </w:pPr>
      <w:r>
        <w:t>·       Facebook: @arcacontinental </w:t>
      </w:r>
    </w:p>
    <w:p w14:paraId="23EB8ABB" w14:textId="77777777" w:rsidR="00AD1799" w:rsidRDefault="00000000">
      <w:pPr>
        <w:spacing w:after="0" w:line="240" w:lineRule="auto"/>
        <w:jc w:val="both"/>
      </w:pPr>
      <w:r>
        <w:t>·       Twitter: @arcacontal</w:t>
      </w:r>
    </w:p>
    <w:p w14:paraId="1E35F590" w14:textId="77777777" w:rsidR="00AD1799" w:rsidRDefault="00000000">
      <w:pPr>
        <w:spacing w:after="0" w:line="240" w:lineRule="auto"/>
        <w:jc w:val="both"/>
      </w:pPr>
      <w:r>
        <w:t>·       Instagram: @arcacontal</w:t>
      </w:r>
    </w:p>
    <w:p w14:paraId="171A4FAF" w14:textId="77777777" w:rsidR="00AD1799" w:rsidRDefault="00000000">
      <w:pPr>
        <w:spacing w:after="0" w:line="240" w:lineRule="auto"/>
        <w:jc w:val="both"/>
      </w:pPr>
      <w:r>
        <w:t>·       LinkedIn: @arcacontinental</w:t>
      </w:r>
    </w:p>
    <w:p w14:paraId="676FB328" w14:textId="77777777" w:rsidR="00AD1799" w:rsidRDefault="00000000">
      <w:pPr>
        <w:spacing w:after="0" w:line="240" w:lineRule="auto"/>
        <w:jc w:val="both"/>
      </w:pPr>
      <w:r>
        <w:t>Contacto de prensa: Sala de prensa Arca Continental México </w:t>
      </w:r>
      <w:hyperlink r:id="rId8">
        <w:r>
          <w:rPr>
            <w:color w:val="0563C1"/>
            <w:u w:val="single"/>
          </w:rPr>
          <w:t>saladeprensa@arcacontal.com</w:t>
        </w:r>
      </w:hyperlink>
    </w:p>
    <w:p w14:paraId="4338E36B" w14:textId="77777777" w:rsidR="00AD1799" w:rsidRDefault="00000000">
      <w:pPr>
        <w:spacing w:line="240" w:lineRule="auto"/>
        <w:jc w:val="both"/>
      </w:pPr>
      <w:r>
        <w:t> </w:t>
      </w:r>
    </w:p>
    <w:p w14:paraId="78794A32" w14:textId="77777777" w:rsidR="00AD1799" w:rsidRDefault="00000000">
      <w:pPr>
        <w:jc w:val="both"/>
        <w:rPr>
          <w:color w:val="000000"/>
        </w:rPr>
      </w:pPr>
      <w:r>
        <w:rPr>
          <w:b/>
          <w:bCs/>
          <w:color w:val="000000"/>
        </w:rPr>
        <w:t>Acerca de PetStar</w:t>
      </w:r>
    </w:p>
    <w:p w14:paraId="6020678F" w14:textId="77777777" w:rsidR="00AD1799" w:rsidRDefault="00000000">
      <w:pPr>
        <w:jc w:val="both"/>
        <w:rPr>
          <w:color w:val="000000"/>
        </w:rPr>
      </w:pPr>
      <w:r>
        <w:rPr>
          <w:color w:val="000000"/>
        </w:rPr>
        <w:t xml:space="preserve">Acerca de PetStar S.A.P.I. de C.V. Empresa mexicana constituida en el 2006 parte de la Industria Mexicana de Coca-Cola (IMCC) y referente de excelencia por su modelo de negocio único en el mundo en el  proceso de acopio y reciclaje de envases de PET para producir resina reciclada grado alimenticio de manera inclusiva, propiciando movilidad social y la dignificación de pepenadores y recolectores de PET, generando valor social, ambiental y económico en el país, liderados por Arca Continental, Coca-Cola de México, Bepensa Bebidas, Corporación del Fuerte, Corporación Rica, Grupo Embotellador Nayar y Embotelladora de Colima que define el compromiso de la IMCC con la Sustentabilidad. PetStar cuenta con 8 plantas de acopio, 1 planta de valorización y la planta de reciclado de PET grado alimenticio más grande del mundo. Para más información acerca de PetStar visita </w:t>
      </w:r>
      <w:hyperlink r:id="rId9">
        <w:r>
          <w:rPr>
            <w:color w:val="0563C1"/>
            <w:u w:val="single"/>
          </w:rPr>
          <w:t>www.petstar.mx</w:t>
        </w:r>
      </w:hyperlink>
    </w:p>
    <w:p w14:paraId="5631BB7B" w14:textId="77777777" w:rsidR="00AD1799" w:rsidRDefault="00000000">
      <w:pPr>
        <w:jc w:val="both"/>
        <w:rPr>
          <w:color w:val="000000"/>
        </w:rPr>
      </w:pPr>
      <w:r>
        <w:rPr>
          <w:color w:val="000000"/>
        </w:rPr>
        <w:t xml:space="preserve">Contacto de prensa: Ximena Martínez   </w:t>
      </w:r>
      <w:hyperlink r:id="rId10">
        <w:r>
          <w:rPr>
            <w:color w:val="0563C1"/>
            <w:u w:val="single"/>
          </w:rPr>
          <w:t>xmartinez@petstar.mx</w:t>
        </w:r>
      </w:hyperlink>
    </w:p>
    <w:p w14:paraId="4CF2320D" w14:textId="77777777" w:rsidR="00AD1799" w:rsidRDefault="00AD1799">
      <w:pPr>
        <w:spacing w:line="240" w:lineRule="auto"/>
        <w:jc w:val="both"/>
        <w:rPr>
          <w:b/>
          <w:bCs/>
        </w:rPr>
      </w:pPr>
    </w:p>
    <w:sectPr w:rsidR="00AD1799">
      <w:headerReference w:type="default" r:id="rId11"/>
      <w:footerReference w:type="default" r:id="rId12"/>
      <w:pgSz w:w="12240" w:h="15840"/>
      <w:pgMar w:top="1843" w:right="1440" w:bottom="1276"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070E9" w14:textId="77777777" w:rsidR="00EF0A20" w:rsidRDefault="00EF0A20">
      <w:pPr>
        <w:spacing w:after="0" w:line="240" w:lineRule="auto"/>
      </w:pPr>
      <w:r>
        <w:separator/>
      </w:r>
    </w:p>
  </w:endnote>
  <w:endnote w:type="continuationSeparator" w:id="0">
    <w:p w14:paraId="4083DFC8" w14:textId="77777777" w:rsidR="00EF0A20" w:rsidRDefault="00EF0A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07F64F72-DDFE-42F0-9813-A0BD65D53E9A}"/>
    <w:embedBold r:id="rId2" w:fontKey="{DCBFB33E-3347-4505-A754-DC1B276D2E0F}"/>
    <w:embedItalic r:id="rId3" w:fontKey="{E1A39500-079B-42E8-B97C-787D16CAD4CC}"/>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A51C0712-A442-4D2A-BC37-80FBDF5346DC}"/>
  </w:font>
  <w:font w:name="Cambria">
    <w:panose1 w:val="02040503050406030204"/>
    <w:charset w:val="00"/>
    <w:family w:val="roman"/>
    <w:pitch w:val="variable"/>
    <w:sig w:usb0="E00006FF" w:usb1="420024FF" w:usb2="02000000" w:usb3="00000000" w:csb0="0000019F" w:csb1="00000000"/>
    <w:embedRegular r:id="rId5" w:fontKey="{CD1A0050-8121-49B2-BFCC-A25FF6FDFA0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30125" w14:textId="77777777" w:rsidR="00AD1799" w:rsidRDefault="00AD1799">
    <w:pPr>
      <w:widowControl w:val="0"/>
      <w:pBdr>
        <w:top w:val="nil"/>
        <w:left w:val="nil"/>
        <w:bottom w:val="nil"/>
        <w:right w:val="nil"/>
        <w:between w:val="nil"/>
      </w:pBdr>
      <w:spacing w:after="0" w:line="276" w:lineRule="auto"/>
    </w:pPr>
  </w:p>
  <w:tbl>
    <w:tblPr>
      <w:tblStyle w:val="a"/>
      <w:tblW w:w="9360" w:type="dxa"/>
      <w:tblInd w:w="0" w:type="dxa"/>
      <w:tblLayout w:type="fixed"/>
      <w:tblLook w:val="0600" w:firstRow="0" w:lastRow="0" w:firstColumn="0" w:lastColumn="0" w:noHBand="1" w:noVBand="1"/>
    </w:tblPr>
    <w:tblGrid>
      <w:gridCol w:w="3120"/>
      <w:gridCol w:w="3120"/>
      <w:gridCol w:w="3120"/>
    </w:tblGrid>
    <w:tr w:rsidR="00AD1799" w14:paraId="65C0ADBA" w14:textId="77777777">
      <w:trPr>
        <w:trHeight w:val="300"/>
      </w:trPr>
      <w:tc>
        <w:tcPr>
          <w:tcW w:w="3120" w:type="dxa"/>
        </w:tcPr>
        <w:p w14:paraId="63BFD8C2" w14:textId="77777777" w:rsidR="00AD1799" w:rsidRDefault="00AD1799">
          <w:pPr>
            <w:ind w:left="-115"/>
          </w:pPr>
        </w:p>
      </w:tc>
      <w:tc>
        <w:tcPr>
          <w:tcW w:w="3120" w:type="dxa"/>
        </w:tcPr>
        <w:p w14:paraId="51EB6F1B" w14:textId="77777777" w:rsidR="00AD1799" w:rsidRDefault="00AD1799">
          <w:pPr>
            <w:jc w:val="center"/>
          </w:pPr>
        </w:p>
      </w:tc>
      <w:tc>
        <w:tcPr>
          <w:tcW w:w="3120" w:type="dxa"/>
        </w:tcPr>
        <w:p w14:paraId="50123679" w14:textId="77777777" w:rsidR="00AD1799" w:rsidRDefault="00AD1799">
          <w:pPr>
            <w:ind w:right="-115"/>
            <w:jc w:val="right"/>
          </w:pPr>
        </w:p>
      </w:tc>
    </w:tr>
  </w:tbl>
  <w:p w14:paraId="2BD59662" w14:textId="77777777" w:rsidR="00AD1799" w:rsidRDefault="00AD179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9EE5C" w14:textId="77777777" w:rsidR="00EF0A20" w:rsidRDefault="00EF0A20">
      <w:pPr>
        <w:spacing w:after="0" w:line="240" w:lineRule="auto"/>
      </w:pPr>
      <w:r>
        <w:separator/>
      </w:r>
    </w:p>
  </w:footnote>
  <w:footnote w:type="continuationSeparator" w:id="0">
    <w:p w14:paraId="4273302E" w14:textId="77777777" w:rsidR="00EF0A20" w:rsidRDefault="00EF0A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E50C5" w14:textId="77777777" w:rsidR="00AD1799" w:rsidRDefault="00000000">
    <w:pPr>
      <w:tabs>
        <w:tab w:val="left" w:pos="6400"/>
        <w:tab w:val="left" w:pos="7706"/>
      </w:tabs>
    </w:pPr>
    <w:r>
      <w:t xml:space="preserve">                                          </w:t>
    </w:r>
    <w:r>
      <w:tab/>
    </w:r>
    <w:r>
      <w:tab/>
    </w:r>
    <w:r>
      <w:rPr>
        <w:noProof/>
      </w:rPr>
      <w:drawing>
        <wp:anchor distT="0" distB="0" distL="114300" distR="114300" simplePos="0" relativeHeight="251658240" behindDoc="0" locked="0" layoutInCell="1" hidden="0" allowOverlap="1" wp14:anchorId="5312BA66" wp14:editId="1085ABFB">
          <wp:simplePos x="0" y="0"/>
          <wp:positionH relativeFrom="column">
            <wp:posOffset>2361537</wp:posOffset>
          </wp:positionH>
          <wp:positionV relativeFrom="paragraph">
            <wp:posOffset>-59633</wp:posOffset>
          </wp:positionV>
          <wp:extent cx="1272617" cy="569686"/>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l="-1513" r="1113"/>
                  <a:stretch>
                    <a:fillRect/>
                  </a:stretch>
                </pic:blipFill>
                <pic:spPr>
                  <a:xfrm>
                    <a:off x="0" y="0"/>
                    <a:ext cx="1272617" cy="569686"/>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73237640" wp14:editId="327C6CB0">
          <wp:simplePos x="0" y="0"/>
          <wp:positionH relativeFrom="column">
            <wp:posOffset>4055110</wp:posOffset>
          </wp:positionH>
          <wp:positionV relativeFrom="paragraph">
            <wp:posOffset>3810</wp:posOffset>
          </wp:positionV>
          <wp:extent cx="1232546" cy="361243"/>
          <wp:effectExtent l="0" t="0" r="0" b="0"/>
          <wp:wrapNone/>
          <wp:docPr id="1" name="image1.png" descr="PetStar | Almoloya de Juárez"/>
          <wp:cNvGraphicFramePr/>
          <a:graphic xmlns:a="http://schemas.openxmlformats.org/drawingml/2006/main">
            <a:graphicData uri="http://schemas.openxmlformats.org/drawingml/2006/picture">
              <pic:pic xmlns:pic="http://schemas.openxmlformats.org/drawingml/2006/picture">
                <pic:nvPicPr>
                  <pic:cNvPr id="0" name="image1.png" descr="PetStar | Almoloya de Juárez"/>
                  <pic:cNvPicPr preferRelativeResize="0"/>
                </pic:nvPicPr>
                <pic:blipFill>
                  <a:blip r:embed="rId2"/>
                  <a:srcRect t="35345" b="35343"/>
                  <a:stretch>
                    <a:fillRect/>
                  </a:stretch>
                </pic:blipFill>
                <pic:spPr>
                  <a:xfrm>
                    <a:off x="0" y="0"/>
                    <a:ext cx="1232546" cy="361243"/>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6A626417" wp14:editId="5BA6C37C">
          <wp:simplePos x="0" y="0"/>
          <wp:positionH relativeFrom="column">
            <wp:posOffset>1</wp:posOffset>
          </wp:positionH>
          <wp:positionV relativeFrom="paragraph">
            <wp:posOffset>11430</wp:posOffset>
          </wp:positionV>
          <wp:extent cx="1470991" cy="282459"/>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1470991" cy="282459"/>
                  </a:xfrm>
                  <a:prstGeom prst="rect">
                    <a:avLst/>
                  </a:prstGeom>
                  <a:ln/>
                </pic:spPr>
              </pic:pic>
            </a:graphicData>
          </a:graphic>
        </wp:anchor>
      </w:drawing>
    </w:r>
  </w:p>
  <w:p w14:paraId="7CED5AF2" w14:textId="77777777" w:rsidR="00AD1799" w:rsidRDefault="00000000">
    <w:r>
      <w:t xml:space="preserve">                                        </w:t>
    </w:r>
    <w:r>
      <w:rPr>
        <w:noProof/>
      </w:rPr>
      <w:drawing>
        <wp:anchor distT="0" distB="0" distL="0" distR="0" simplePos="0" relativeHeight="251661312" behindDoc="1" locked="0" layoutInCell="1" hidden="0" allowOverlap="1" wp14:anchorId="27A652ED" wp14:editId="32C810A3">
          <wp:simplePos x="0" y="0"/>
          <wp:positionH relativeFrom="column">
            <wp:posOffset>-914399</wp:posOffset>
          </wp:positionH>
          <wp:positionV relativeFrom="paragraph">
            <wp:posOffset>288925</wp:posOffset>
          </wp:positionV>
          <wp:extent cx="7769225" cy="66675"/>
          <wp:effectExtent l="0" t="0" r="0" b="0"/>
          <wp:wrapNone/>
          <wp:docPr id="4" name="image4.png" descr="Forma, Patrón de fondo, Rectángul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4.png" descr="Forma, Patrón de fondo, Rectángulo&#10;&#10;Descripción generada automáticamente"/>
                  <pic:cNvPicPr preferRelativeResize="0"/>
                </pic:nvPicPr>
                <pic:blipFill>
                  <a:blip r:embed="rId4"/>
                  <a:srcRect/>
                  <a:stretch>
                    <a:fillRect/>
                  </a:stretch>
                </pic:blipFill>
                <pic:spPr>
                  <a:xfrm>
                    <a:off x="0" y="0"/>
                    <a:ext cx="7769225" cy="66675"/>
                  </a:xfrm>
                  <a:prstGeom prst="rect">
                    <a:avLst/>
                  </a:prstGeom>
                  <a:ln/>
                </pic:spPr>
              </pic:pic>
            </a:graphicData>
          </a:graphic>
        </wp:anchor>
      </w:drawing>
    </w:r>
  </w:p>
  <w:p w14:paraId="38C6FDC3" w14:textId="77777777" w:rsidR="00AD1799" w:rsidRDefault="00000000">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6834CB"/>
    <w:multiLevelType w:val="multilevel"/>
    <w:tmpl w:val="EAB835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2511642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1799"/>
    <w:rsid w:val="00353364"/>
    <w:rsid w:val="006B42D7"/>
    <w:rsid w:val="00777A85"/>
    <w:rsid w:val="00AD1799"/>
    <w:rsid w:val="00EF0A20"/>
    <w:rsid w:val="00F4410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8D5F5"/>
  <w15:docId w15:val="{14EF018E-290F-4A1F-A74F-5C74AFB26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aladeprensa@arcaconta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rcacontal.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xmartinez@petstar.mx" TargetMode="External"/><Relationship Id="rId4" Type="http://schemas.openxmlformats.org/officeDocument/2006/relationships/webSettings" Target="webSettings.xml"/><Relationship Id="rId9" Type="http://schemas.openxmlformats.org/officeDocument/2006/relationships/hyperlink" Target="https://www.petstar.mx"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880</Words>
  <Characters>4846</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Alejandro Najera</dc:creator>
  <cp:lastModifiedBy>Alejandro Najera</cp:lastModifiedBy>
  <cp:revision>3</cp:revision>
  <dcterms:created xsi:type="dcterms:W3CDTF">2026-10-13T18:48:00Z</dcterms:created>
  <dcterms:modified xsi:type="dcterms:W3CDTF">2026-10-13T18:50:00Z</dcterms:modified>
</cp:coreProperties>
</file>